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2FA23A" w14:textId="77777777" w:rsidR="002475FB" w:rsidRDefault="002475FB" w:rsidP="002475FB">
      <w:pPr>
        <w:spacing w:after="40"/>
        <w:ind w:left="-630"/>
        <w:rPr>
          <w:rFonts w:ascii="Aptos" w:hAnsi="Aptos"/>
          <w:b/>
          <w:bCs/>
          <w:color w:val="003399"/>
          <w:sz w:val="20"/>
          <w:szCs w:val="20"/>
        </w:rPr>
      </w:pPr>
      <w:r>
        <w:rPr>
          <w:rFonts w:ascii="Aptos" w:hAnsi="Aptos"/>
          <w:b/>
          <w:bCs/>
          <w:color w:val="003399"/>
          <w:sz w:val="20"/>
          <w:szCs w:val="20"/>
        </w:rPr>
        <w:t>Benedict XVI Catholic Institute of Higher Education</w:t>
      </w:r>
    </w:p>
    <w:p w14:paraId="156F5C85" w14:textId="79F1E95F" w:rsidR="002475FB" w:rsidRDefault="002475FB" w:rsidP="002475FB">
      <w:pPr>
        <w:pStyle w:val="Header"/>
        <w:ind w:left="-630"/>
        <w:rPr>
          <w:color w:val="003399"/>
        </w:rPr>
      </w:pPr>
      <w:r>
        <w:rPr>
          <w:rFonts w:ascii="Aptos" w:hAnsi="Aptos"/>
          <w:color w:val="003399"/>
          <w:sz w:val="19"/>
          <w:szCs w:val="19"/>
        </w:rPr>
        <w:t>495, Minuwangoda Road, Bolawalana, Negombo, Sri Lanka. T: (+94) 31 2224422 | E: info@bci.lk | www.bci.lk</w:t>
      </w:r>
    </w:p>
    <w:p w14:paraId="51E2191C" w14:textId="226D3887" w:rsidR="00402F7D" w:rsidRDefault="002475FB">
      <w:pPr>
        <w:rPr>
          <w:rFonts w:ascii="Book Antiqua" w:hAnsi="Book Antiqua"/>
          <w:sz w:val="28"/>
          <w:szCs w:val="28"/>
        </w:rPr>
      </w:pPr>
      <w:r>
        <w:rPr>
          <w:rFonts w:ascii="Book Antiqua" w:hAnsi="Book Antiqua"/>
          <w:b/>
          <w:bCs/>
          <w:noProof/>
          <w:sz w:val="28"/>
          <w:szCs w:val="28"/>
        </w:rPr>
        <mc:AlternateContent>
          <mc:Choice Requires="wpg">
            <w:drawing>
              <wp:anchor distT="0" distB="0" distL="114300" distR="114300" simplePos="0" relativeHeight="251659264" behindDoc="0" locked="0" layoutInCell="1" allowOverlap="1" wp14:anchorId="24FF9B06" wp14:editId="22475DC1">
                <wp:simplePos x="0" y="0"/>
                <wp:positionH relativeFrom="column">
                  <wp:posOffset>-1021080</wp:posOffset>
                </wp:positionH>
                <wp:positionV relativeFrom="paragraph">
                  <wp:posOffset>137160</wp:posOffset>
                </wp:positionV>
                <wp:extent cx="7512685" cy="9806940"/>
                <wp:effectExtent l="0" t="0" r="12065" b="3810"/>
                <wp:wrapNone/>
                <wp:docPr id="1716956026" name="Group 1"/>
                <wp:cNvGraphicFramePr/>
                <a:graphic xmlns:a="http://schemas.openxmlformats.org/drawingml/2006/main">
                  <a:graphicData uri="http://schemas.microsoft.com/office/word/2010/wordprocessingGroup">
                    <wpg:wgp>
                      <wpg:cNvGrpSpPr/>
                      <wpg:grpSpPr>
                        <a:xfrm>
                          <a:off x="0" y="0"/>
                          <a:ext cx="7512685" cy="9806940"/>
                          <a:chOff x="0" y="0"/>
                          <a:chExt cx="7512863" cy="9806940"/>
                        </a:xfrm>
                      </wpg:grpSpPr>
                      <wps:wsp>
                        <wps:cNvPr id="1500615464" name="Right Triangle 10"/>
                        <wps:cNvSpPr/>
                        <wps:spPr>
                          <a:xfrm flipV="1">
                            <a:off x="0" y="0"/>
                            <a:ext cx="6964680" cy="9806940"/>
                          </a:xfrm>
                          <a:prstGeom prst="rtTriangle">
                            <a:avLst/>
                          </a:prstGeom>
                          <a:solidFill>
                            <a:schemeClr val="bg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320688" name="Text Box 5"/>
                        <wps:cNvSpPr txBox="1"/>
                        <wps:spPr>
                          <a:xfrm>
                            <a:off x="822960" y="3360420"/>
                            <a:ext cx="2667082" cy="4648200"/>
                          </a:xfrm>
                          <a:prstGeom prst="rect">
                            <a:avLst/>
                          </a:prstGeom>
                          <a:solidFill>
                            <a:srgbClr val="142440"/>
                          </a:solidFill>
                          <a:ln w="6350">
                            <a:solidFill>
                              <a:prstClr val="black"/>
                            </a:solidFill>
                          </a:ln>
                        </wps:spPr>
                        <wps:txbx>
                          <w:txbxContent>
                            <w:p w14:paraId="4FAC56BE" w14:textId="79A259E8" w:rsidR="00402F7D" w:rsidRPr="00402F7D" w:rsidRDefault="00402F7D" w:rsidP="00402F7D">
                              <w:pPr>
                                <w:spacing w:before="120"/>
                                <w:ind w:left="187" w:right="216"/>
                                <w:jc w:val="center"/>
                                <w:rPr>
                                  <w:b/>
                                  <w:bCs/>
                                  <w:sz w:val="32"/>
                                  <w:szCs w:val="32"/>
                                </w:rPr>
                              </w:pPr>
                              <w:r w:rsidRPr="00402F7D">
                                <w:rPr>
                                  <w:b/>
                                  <w:bCs/>
                                  <w:sz w:val="32"/>
                                  <w:szCs w:val="32"/>
                                </w:rPr>
                                <w:t>SUBJECT REVIEW</w:t>
                              </w:r>
                            </w:p>
                            <w:p w14:paraId="50DBA840" w14:textId="77777777" w:rsidR="00402F7D" w:rsidRDefault="00402F7D" w:rsidP="00402F7D">
                              <w:pPr>
                                <w:spacing w:before="120"/>
                                <w:ind w:left="187" w:right="216"/>
                                <w:jc w:val="center"/>
                                <w:rPr>
                                  <w:sz w:val="28"/>
                                  <w:szCs w:val="28"/>
                                </w:rPr>
                              </w:pPr>
                              <w:r w:rsidRPr="00402F7D">
                                <w:rPr>
                                  <w:sz w:val="28"/>
                                  <w:szCs w:val="28"/>
                                </w:rPr>
                                <w:t xml:space="preserve">Subject Review (SR) evaluates the quality of education within a department of study. </w:t>
                              </w:r>
                            </w:p>
                            <w:p w14:paraId="45F52A92" w14:textId="19984D9E" w:rsidR="00402F7D" w:rsidRDefault="00402F7D" w:rsidP="00402F7D">
                              <w:pPr>
                                <w:spacing w:before="120"/>
                                <w:ind w:left="187" w:right="216"/>
                                <w:jc w:val="center"/>
                                <w:rPr>
                                  <w:sz w:val="28"/>
                                  <w:szCs w:val="28"/>
                                </w:rPr>
                              </w:pPr>
                              <w:r w:rsidRPr="00402F7D">
                                <w:rPr>
                                  <w:sz w:val="28"/>
                                  <w:szCs w:val="28"/>
                                </w:rPr>
                                <w:t xml:space="preserve">It is focused on the </w:t>
                              </w:r>
                              <w:r w:rsidRPr="00402F7D">
                                <w:rPr>
                                  <w:b/>
                                  <w:bCs/>
                                  <w:sz w:val="28"/>
                                  <w:szCs w:val="28"/>
                                </w:rPr>
                                <w:t xml:space="preserve">quality </w:t>
                              </w:r>
                              <w:r w:rsidRPr="00402F7D">
                                <w:rPr>
                                  <w:sz w:val="28"/>
                                  <w:szCs w:val="28"/>
                                </w:rPr>
                                <w:t>of the</w:t>
                              </w:r>
                              <w:r w:rsidRPr="00402F7D">
                                <w:rPr>
                                  <w:b/>
                                  <w:bCs/>
                                  <w:sz w:val="32"/>
                                  <w:szCs w:val="32"/>
                                </w:rPr>
                                <w:t xml:space="preserve"> STUDENT LEARNING EXPERIENCE</w:t>
                              </w:r>
                              <w:r w:rsidRPr="00402F7D">
                                <w:rPr>
                                  <w:sz w:val="28"/>
                                  <w:szCs w:val="28"/>
                                </w:rPr>
                                <w:t xml:space="preserve"> and </w:t>
                              </w:r>
                              <w:r w:rsidRPr="00402F7D">
                                <w:rPr>
                                  <w:b/>
                                  <w:bCs/>
                                  <w:sz w:val="32"/>
                                  <w:szCs w:val="32"/>
                                </w:rPr>
                                <w:t>STUDENT ACHIEVEMENT</w:t>
                              </w:r>
                              <w:r w:rsidRPr="00402F7D">
                                <w:rPr>
                                  <w:sz w:val="28"/>
                                  <w:szCs w:val="28"/>
                                </w:rPr>
                                <w:t xml:space="preserve">. </w:t>
                              </w:r>
                            </w:p>
                            <w:p w14:paraId="21889F07" w14:textId="15D27592" w:rsidR="00402F7D" w:rsidRPr="008F0468" w:rsidRDefault="00402F7D" w:rsidP="00402F7D">
                              <w:pPr>
                                <w:spacing w:before="120"/>
                                <w:ind w:left="187" w:right="216"/>
                                <w:jc w:val="center"/>
                                <w:rPr>
                                  <w:sz w:val="28"/>
                                  <w:szCs w:val="28"/>
                                </w:rPr>
                              </w:pPr>
                              <w:r w:rsidRPr="00402F7D">
                                <w:rPr>
                                  <w:sz w:val="28"/>
                                  <w:szCs w:val="28"/>
                                </w:rPr>
                                <w:t>SR is designed to evaluate the quality of both undergraduate and taught postgraduate programmes.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2118366940" name="Group 1"/>
                        <wpg:cNvGrpSpPr/>
                        <wpg:grpSpPr>
                          <a:xfrm>
                            <a:off x="7620" y="1325880"/>
                            <a:ext cx="7505243" cy="1459230"/>
                            <a:chOff x="0" y="0"/>
                            <a:chExt cx="5638800" cy="1459230"/>
                          </a:xfrm>
                        </wpg:grpSpPr>
                        <wps:wsp>
                          <wps:cNvPr id="2039963637" name="Straight Connector 2"/>
                          <wps:cNvCnPr/>
                          <wps:spPr>
                            <a:xfrm flipV="1">
                              <a:off x="0" y="0"/>
                              <a:ext cx="5638800" cy="0"/>
                            </a:xfrm>
                            <a:prstGeom prst="line">
                              <a:avLst/>
                            </a:prstGeom>
                            <a:ln w="12700">
                              <a:solidFill>
                                <a:srgbClr val="002060"/>
                              </a:solidFill>
                            </a:ln>
                          </wps:spPr>
                          <wps:style>
                            <a:lnRef idx="1">
                              <a:schemeClr val="accent1"/>
                            </a:lnRef>
                            <a:fillRef idx="0">
                              <a:schemeClr val="accent1"/>
                            </a:fillRef>
                            <a:effectRef idx="0">
                              <a:schemeClr val="accent1"/>
                            </a:effectRef>
                            <a:fontRef idx="minor">
                              <a:schemeClr val="tx1"/>
                            </a:fontRef>
                          </wps:style>
                          <wps:bodyPr/>
                        </wps:wsp>
                        <wps:wsp>
                          <wps:cNvPr id="1768672295" name="Straight Connector 2"/>
                          <wps:cNvCnPr/>
                          <wps:spPr>
                            <a:xfrm flipV="1">
                              <a:off x="0" y="1459230"/>
                              <a:ext cx="5638800" cy="0"/>
                            </a:xfrm>
                            <a:prstGeom prst="line">
                              <a:avLst/>
                            </a:prstGeom>
                            <a:ln w="28575">
                              <a:solidFill>
                                <a:srgbClr val="002060"/>
                              </a:solidFill>
                            </a:ln>
                          </wps:spPr>
                          <wps:style>
                            <a:lnRef idx="1">
                              <a:schemeClr val="accent1"/>
                            </a:lnRef>
                            <a:fillRef idx="0">
                              <a:schemeClr val="accent1"/>
                            </a:fillRef>
                            <a:effectRef idx="0">
                              <a:schemeClr val="accent1"/>
                            </a:effectRef>
                            <a:fontRef idx="minor">
                              <a:schemeClr val="tx1"/>
                            </a:fontRef>
                          </wps:style>
                          <wps:bodyPr/>
                        </wps:wsp>
                      </wpg:grpSp>
                      <wps:wsp>
                        <wps:cNvPr id="1328380798" name="Text Box 1"/>
                        <wps:cNvSpPr txBox="1"/>
                        <wps:spPr>
                          <a:xfrm>
                            <a:off x="525780" y="1280160"/>
                            <a:ext cx="5715000" cy="1562100"/>
                          </a:xfrm>
                          <a:prstGeom prst="rect">
                            <a:avLst/>
                          </a:prstGeom>
                          <a:noFill/>
                          <a:ln w="6350">
                            <a:noFill/>
                          </a:ln>
                        </wps:spPr>
                        <wps:txbx>
                          <w:txbxContent>
                            <w:p w14:paraId="4CE0A0BA" w14:textId="77777777" w:rsidR="00402F7D" w:rsidRPr="007D2D2E" w:rsidRDefault="00402F7D" w:rsidP="00402F7D">
                              <w:pPr>
                                <w:spacing w:after="0"/>
                                <w:rPr>
                                  <w:b/>
                                  <w:bCs/>
                                  <w:color w:val="002060"/>
                                  <w:sz w:val="72"/>
                                  <w:szCs w:val="72"/>
                                </w:rPr>
                              </w:pPr>
                              <w:r w:rsidRPr="007D2D2E">
                                <w:rPr>
                                  <w:b/>
                                  <w:bCs/>
                                  <w:color w:val="002060"/>
                                  <w:sz w:val="72"/>
                                  <w:szCs w:val="72"/>
                                </w:rPr>
                                <w:t xml:space="preserve">Quality Assurance </w:t>
                              </w:r>
                            </w:p>
                            <w:p w14:paraId="6082EE3D" w14:textId="525782E7" w:rsidR="00402F7D" w:rsidRPr="007D2D2E" w:rsidRDefault="00402F7D" w:rsidP="00402F7D">
                              <w:pPr>
                                <w:spacing w:after="0"/>
                                <w:rPr>
                                  <w:color w:val="002060"/>
                                  <w:sz w:val="72"/>
                                  <w:szCs w:val="72"/>
                                </w:rPr>
                              </w:pPr>
                              <w:r w:rsidRPr="007D2D2E">
                                <w:rPr>
                                  <w:b/>
                                  <w:bCs/>
                                  <w:color w:val="002060"/>
                                  <w:sz w:val="72"/>
                                  <w:szCs w:val="72"/>
                                </w:rPr>
                                <w:t>Information Paper</w:t>
                              </w:r>
                              <w:r w:rsidRPr="007D2D2E">
                                <w:rPr>
                                  <w:color w:val="002060"/>
                                  <w:sz w:val="72"/>
                                  <w:szCs w:val="72"/>
                                </w:rPr>
                                <w:t xml:space="preserve"> – </w:t>
                              </w:r>
                              <w:r w:rsidRPr="007D2D2E">
                                <w:rPr>
                                  <w:b/>
                                  <w:bCs/>
                                  <w:color w:val="002060"/>
                                  <w:sz w:val="72"/>
                                  <w:szCs w:val="72"/>
                                </w:rPr>
                                <w:t>0</w:t>
                              </w:r>
                              <w:r>
                                <w:rPr>
                                  <w:b/>
                                  <w:bCs/>
                                  <w:color w:val="002060"/>
                                  <w:sz w:val="72"/>
                                  <w:szCs w:val="72"/>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24FF9B06" id="Group 1" o:spid="_x0000_s1026" style="position:absolute;margin-left:-80.4pt;margin-top:10.8pt;width:591.55pt;height:772.2pt;z-index:251659264;mso-width-relative:margin" coordsize="75128,980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">
                <v:shapetype id="_x0000_t6" coordsize="21600,21600" o:spt="6" path="m,l,21600r21600,xe">
                  <v:stroke joinstyle="miter"/>
                  <v:path gradientshapeok="t" o:connecttype="custom" o:connectlocs="0,0;0,10800;0,21600;10800,21600;21600,21600;10800,10800" textboxrect="1800,12600,12600,19800"/>
                </v:shapetype>
                <v:shape id="Right Triangle 10" o:spid="_x0000_s1027" type="#_x0000_t6" style="position:absolute;width:69646;height:98069;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" fillcolor="#e7e6e6 [3214]" stroked="f" strokeweight="1pt"/>
                <v:shapetype id="_x0000_t202" coordsize="21600,21600" o:spt="202" path="m,l,21600r21600,l21600,xe">
                  <v:stroke joinstyle="miter"/>
                  <v:path gradientshapeok="t" o:connecttype="rect"/>
                </v:shapetype>
                <v:shape id="Text Box 5" o:spid="_x0000_s1028" type="#_x0000_t202" style="position:absolute;left:8229;top:33604;width:26671;height:464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" fillcolor="#142440" strokeweight=".5pt">
                  <v:textbox>
                    <w:txbxContent>
                      <w:p w14:paraId="4FAC56BE" w14:textId="79A259E8" w:rsidR="00402F7D" w:rsidRPr="00402F7D" w:rsidRDefault="00402F7D" w:rsidP="00402F7D">
                        <w:pPr>
                          <w:spacing w:before="120"/>
                          <w:ind w:left="187" w:right="216"/>
                          <w:jc w:val="center"/>
                          <w:rPr>
                            <w:b/>
                            <w:bCs/>
                            <w:sz w:val="32"/>
                            <w:szCs w:val="32"/>
                          </w:rPr>
                        </w:pPr>
                        <w:r w:rsidRPr="00402F7D">
                          <w:rPr>
                            <w:b/>
                            <w:bCs/>
                            <w:sz w:val="32"/>
                            <w:szCs w:val="32"/>
                          </w:rPr>
                          <w:t>SUBJECT REVIEW</w:t>
                        </w:r>
                      </w:p>
                      <w:p w14:paraId="50DBA840" w14:textId="77777777" w:rsidR="00402F7D" w:rsidRDefault="00402F7D" w:rsidP="00402F7D">
                        <w:pPr>
                          <w:spacing w:before="120"/>
                          <w:ind w:left="187" w:right="216"/>
                          <w:jc w:val="center"/>
                          <w:rPr>
                            <w:sz w:val="28"/>
                            <w:szCs w:val="28"/>
                          </w:rPr>
                        </w:pPr>
                        <w:r w:rsidRPr="00402F7D">
                          <w:rPr>
                            <w:sz w:val="28"/>
                            <w:szCs w:val="28"/>
                          </w:rPr>
                          <w:t xml:space="preserve">Subject Review (SR) evaluates the quality of education within a department of study. </w:t>
                        </w:r>
                      </w:p>
                      <w:p w14:paraId="45F52A92" w14:textId="19984D9E" w:rsidR="00402F7D" w:rsidRDefault="00402F7D" w:rsidP="00402F7D">
                        <w:pPr>
                          <w:spacing w:before="120"/>
                          <w:ind w:left="187" w:right="216"/>
                          <w:jc w:val="center"/>
                          <w:rPr>
                            <w:sz w:val="28"/>
                            <w:szCs w:val="28"/>
                          </w:rPr>
                        </w:pPr>
                        <w:r w:rsidRPr="00402F7D">
                          <w:rPr>
                            <w:sz w:val="28"/>
                            <w:szCs w:val="28"/>
                          </w:rPr>
                          <w:t xml:space="preserve">It is focused on the </w:t>
                        </w:r>
                        <w:r w:rsidRPr="00402F7D">
                          <w:rPr>
                            <w:b/>
                            <w:bCs/>
                            <w:sz w:val="28"/>
                            <w:szCs w:val="28"/>
                          </w:rPr>
                          <w:t xml:space="preserve">quality </w:t>
                        </w:r>
                        <w:r w:rsidRPr="00402F7D">
                          <w:rPr>
                            <w:sz w:val="28"/>
                            <w:szCs w:val="28"/>
                          </w:rPr>
                          <w:t>of the</w:t>
                        </w:r>
                        <w:r w:rsidRPr="00402F7D">
                          <w:rPr>
                            <w:b/>
                            <w:bCs/>
                            <w:sz w:val="32"/>
                            <w:szCs w:val="32"/>
                          </w:rPr>
                          <w:t xml:space="preserve"> STUDENT LEARNING EXPERIENCE</w:t>
                        </w:r>
                        <w:r w:rsidRPr="00402F7D">
                          <w:rPr>
                            <w:sz w:val="28"/>
                            <w:szCs w:val="28"/>
                          </w:rPr>
                          <w:t xml:space="preserve"> and </w:t>
                        </w:r>
                        <w:r w:rsidRPr="00402F7D">
                          <w:rPr>
                            <w:b/>
                            <w:bCs/>
                            <w:sz w:val="32"/>
                            <w:szCs w:val="32"/>
                          </w:rPr>
                          <w:t>STUDENT ACHIEVEMENT</w:t>
                        </w:r>
                        <w:r w:rsidRPr="00402F7D">
                          <w:rPr>
                            <w:sz w:val="28"/>
                            <w:szCs w:val="28"/>
                          </w:rPr>
                          <w:t xml:space="preserve">. </w:t>
                        </w:r>
                      </w:p>
                      <w:p w14:paraId="21889F07" w14:textId="15D27592" w:rsidR="00402F7D" w:rsidRPr="008F0468" w:rsidRDefault="00402F7D" w:rsidP="00402F7D">
                        <w:pPr>
                          <w:spacing w:before="120"/>
                          <w:ind w:left="187" w:right="216"/>
                          <w:jc w:val="center"/>
                          <w:rPr>
                            <w:sz w:val="28"/>
                            <w:szCs w:val="28"/>
                          </w:rPr>
                        </w:pPr>
                        <w:r w:rsidRPr="00402F7D">
                          <w:rPr>
                            <w:sz w:val="28"/>
                            <w:szCs w:val="28"/>
                          </w:rPr>
                          <w:t>SR is designed to evaluate the quality of both undergraduate and taught postgraduate programmes.</w:t>
                        </w:r>
                      </w:p>
                    </w:txbxContent>
                  </v:textbox>
                </v:shape>
                <v:group id="_x0000_s1029" style="position:absolute;left:76;top:13258;width:75052;height:14593" coordsize="56388,14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">
                  <v:line id="Straight Connector 2" o:spid="_x0000_s1030" style="position:absolute;flip:y;visibility:visible;mso-wrap-style:square" from="0,0" to="5638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" strokecolor="#002060" strokeweight="1pt">
                    <v:stroke joinstyle="miter"/>
                  </v:line>
                  <v:line id="Straight Connector 2" o:spid="_x0000_s1031" style="position:absolute;flip:y;visibility:visible;mso-wrap-style:square" from="0,14592" to="56388,14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" strokecolor="#002060" strokeweight="2.25pt">
                    <v:stroke joinstyle="miter"/>
                  </v:line>
                </v:group>
                <v:shape id="Text Box 1" o:spid="_x0000_s1032" type="#_x0000_t202" style="position:absolute;left:5257;top:12801;width:57150;height:156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" filled="f" stroked="f" strokeweight=".5pt">
                  <v:textbox>
                    <w:txbxContent>
                      <w:p w14:paraId="4CE0A0BA" w14:textId="77777777" w:rsidR="00402F7D" w:rsidRPr="007D2D2E" w:rsidRDefault="00402F7D" w:rsidP="00402F7D">
                        <w:pPr>
                          <w:spacing w:after="0"/>
                          <w:rPr>
                            <w:b/>
                            <w:bCs/>
                            <w:color w:val="002060"/>
                            <w:sz w:val="72"/>
                            <w:szCs w:val="72"/>
                          </w:rPr>
                        </w:pPr>
                        <w:r w:rsidRPr="007D2D2E">
                          <w:rPr>
                            <w:b/>
                            <w:bCs/>
                            <w:color w:val="002060"/>
                            <w:sz w:val="72"/>
                            <w:szCs w:val="72"/>
                          </w:rPr>
                          <w:t xml:space="preserve">Quality Assurance </w:t>
                        </w:r>
                      </w:p>
                      <w:p w14:paraId="6082EE3D" w14:textId="525782E7" w:rsidR="00402F7D" w:rsidRPr="007D2D2E" w:rsidRDefault="00402F7D" w:rsidP="00402F7D">
                        <w:pPr>
                          <w:spacing w:after="0"/>
                          <w:rPr>
                            <w:color w:val="002060"/>
                            <w:sz w:val="72"/>
                            <w:szCs w:val="72"/>
                          </w:rPr>
                        </w:pPr>
                        <w:r w:rsidRPr="007D2D2E">
                          <w:rPr>
                            <w:b/>
                            <w:bCs/>
                            <w:color w:val="002060"/>
                            <w:sz w:val="72"/>
                            <w:szCs w:val="72"/>
                          </w:rPr>
                          <w:t>Information Paper</w:t>
                        </w:r>
                        <w:r w:rsidRPr="007D2D2E">
                          <w:rPr>
                            <w:color w:val="002060"/>
                            <w:sz w:val="72"/>
                            <w:szCs w:val="72"/>
                          </w:rPr>
                          <w:t xml:space="preserve"> – </w:t>
                        </w:r>
                        <w:r w:rsidRPr="007D2D2E">
                          <w:rPr>
                            <w:b/>
                            <w:bCs/>
                            <w:color w:val="002060"/>
                            <w:sz w:val="72"/>
                            <w:szCs w:val="72"/>
                          </w:rPr>
                          <w:t>0</w:t>
                        </w:r>
                        <w:r>
                          <w:rPr>
                            <w:b/>
                            <w:bCs/>
                            <w:color w:val="002060"/>
                            <w:sz w:val="72"/>
                            <w:szCs w:val="72"/>
                          </w:rPr>
                          <w:t>4</w:t>
                        </w:r>
                      </w:p>
                    </w:txbxContent>
                  </v:textbox>
                </v:shape>
              </v:group>
            </w:pict>
          </mc:Fallback>
        </mc:AlternateContent>
      </w:r>
      <w:r w:rsidR="00402F7D">
        <w:rPr>
          <w:noProof/>
        </w:rPr>
        <mc:AlternateContent>
          <mc:Choice Requires="wps">
            <w:drawing>
              <wp:anchor distT="0" distB="0" distL="114300" distR="114300" simplePos="0" relativeHeight="251661312" behindDoc="0" locked="0" layoutInCell="1" allowOverlap="1" wp14:anchorId="4839A5B7" wp14:editId="0F1F913B">
                <wp:simplePos x="0" y="0"/>
                <wp:positionH relativeFrom="column">
                  <wp:posOffset>-100739</wp:posOffset>
                </wp:positionH>
                <wp:positionV relativeFrom="paragraph">
                  <wp:posOffset>8097865</wp:posOffset>
                </wp:positionV>
                <wp:extent cx="6294120" cy="1432560"/>
                <wp:effectExtent l="0" t="0" r="0" b="0"/>
                <wp:wrapNone/>
                <wp:docPr id="1372072246" name="Rectangle 1"/>
                <wp:cNvGraphicFramePr/>
                <a:graphic xmlns:a="http://schemas.openxmlformats.org/drawingml/2006/main">
                  <a:graphicData uri="http://schemas.microsoft.com/office/word/2010/wordprocessingShape">
                    <wps:wsp>
                      <wps:cNvSpPr/>
                      <wps:spPr>
                        <a:xfrm>
                          <a:off x="0" y="0"/>
                          <a:ext cx="6294120" cy="143256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4DBC9DA" w14:textId="4BD5F141" w:rsidR="00402F7D" w:rsidRPr="008156A0" w:rsidRDefault="00402F7D" w:rsidP="00402F7D">
                            <w:pPr>
                              <w:rPr>
                                <w:b/>
                                <w:bCs/>
                                <w:color w:val="002060"/>
                                <w:sz w:val="72"/>
                                <w:szCs w:val="72"/>
                              </w:rPr>
                            </w:pPr>
                            <w:r w:rsidRPr="00402F7D">
                              <w:rPr>
                                <w:b/>
                                <w:bCs/>
                                <w:color w:val="002060"/>
                                <w:sz w:val="72"/>
                                <w:szCs w:val="72"/>
                              </w:rPr>
                              <w:t>SUBJECT REVIEW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rect w14:anchorId="4839A5B7" id="Rectangle 1" o:spid="_x0000_s1033" style="position:absolute;margin-left:-7.95pt;margin-top:637.65pt;width:495.6pt;height:112.8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" filled="f" stroked="f" strokeweight="1pt">
                <v:textbox>
                  <w:txbxContent>
                    <w:p w14:paraId="34DBC9DA" w14:textId="4BD5F141" w:rsidR="00402F7D" w:rsidRPr="008156A0" w:rsidRDefault="00402F7D" w:rsidP="00402F7D">
                      <w:pPr>
                        <w:rPr>
                          <w:b/>
                          <w:bCs/>
                          <w:color w:val="002060"/>
                          <w:sz w:val="72"/>
                          <w:szCs w:val="72"/>
                        </w:rPr>
                      </w:pPr>
                      <w:r w:rsidRPr="00402F7D">
                        <w:rPr>
                          <w:b/>
                          <w:bCs/>
                          <w:color w:val="002060"/>
                          <w:sz w:val="72"/>
                          <w:szCs w:val="72"/>
                        </w:rPr>
                        <w:t>SUBJECT REVIEW</w:t>
                      </w:r>
                    </w:p>
                  </w:txbxContent>
                </v:textbox>
              </v:rect>
            </w:pict>
          </mc:Fallback>
        </mc:AlternateContent>
      </w:r>
      <w:r w:rsidR="00402F7D">
        <w:rPr>
          <w:rFonts w:ascii="Book Antiqua" w:hAnsi="Book Antiqua"/>
          <w:sz w:val="28"/>
          <w:szCs w:val="28"/>
        </w:rPr>
        <w:br w:type="page"/>
      </w:r>
    </w:p>
    <w:p w14:paraId="129CC0B2" w14:textId="4B0867DF" w:rsidR="008006F7" w:rsidRPr="00AE60D0" w:rsidRDefault="008006F7" w:rsidP="008006F7">
      <w:pPr>
        <w:spacing w:before="120" w:after="240"/>
        <w:jc w:val="center"/>
        <w:rPr>
          <w:rFonts w:ascii="Book Antiqua" w:hAnsi="Book Antiqua"/>
          <w:sz w:val="28"/>
          <w:szCs w:val="28"/>
        </w:rPr>
      </w:pPr>
      <w:r w:rsidRPr="00AE60D0">
        <w:rPr>
          <w:rFonts w:ascii="Book Antiqua" w:hAnsi="Book Antiqua"/>
          <w:sz w:val="28"/>
          <w:szCs w:val="28"/>
        </w:rPr>
        <w:lastRenderedPageBreak/>
        <w:t>INFORMATION PAPER 0</w:t>
      </w:r>
      <w:r w:rsidR="007549E8" w:rsidRPr="00AE60D0">
        <w:rPr>
          <w:rFonts w:ascii="Book Antiqua" w:hAnsi="Book Antiqua"/>
          <w:sz w:val="28"/>
          <w:szCs w:val="28"/>
        </w:rPr>
        <w:t>4</w:t>
      </w:r>
    </w:p>
    <w:p w14:paraId="065FBFC8" w14:textId="498FD5DB" w:rsidR="0006652B" w:rsidRPr="00AE60D0" w:rsidRDefault="00DB4412" w:rsidP="00425F00">
      <w:pPr>
        <w:spacing w:before="120" w:after="0"/>
        <w:jc w:val="center"/>
        <w:rPr>
          <w:rFonts w:ascii="Book Antiqua" w:hAnsi="Book Antiqua"/>
          <w:b/>
          <w:bCs/>
          <w:sz w:val="36"/>
          <w:szCs w:val="36"/>
        </w:rPr>
      </w:pPr>
      <w:r w:rsidRPr="00AE60D0">
        <w:rPr>
          <w:rFonts w:ascii="Book Antiqua" w:hAnsi="Book Antiqua"/>
          <w:b/>
          <w:bCs/>
          <w:sz w:val="36"/>
          <w:szCs w:val="36"/>
        </w:rPr>
        <w:t xml:space="preserve">WHAT IS </w:t>
      </w:r>
      <w:bookmarkStart w:id="0" w:name="_Hlk155446765"/>
      <w:r w:rsidR="007549E8" w:rsidRPr="00AE60D0">
        <w:rPr>
          <w:rFonts w:ascii="Book Antiqua" w:hAnsi="Book Antiqua"/>
          <w:b/>
          <w:bCs/>
          <w:sz w:val="36"/>
          <w:szCs w:val="36"/>
        </w:rPr>
        <w:t xml:space="preserve">SUBJECT REVIEW </w:t>
      </w:r>
      <w:bookmarkEnd w:id="0"/>
      <w:r w:rsidR="007549E8" w:rsidRPr="00AE60D0">
        <w:rPr>
          <w:rFonts w:ascii="Book Antiqua" w:hAnsi="Book Antiqua"/>
          <w:b/>
          <w:bCs/>
          <w:sz w:val="36"/>
          <w:szCs w:val="36"/>
        </w:rPr>
        <w:t>(SR)</w:t>
      </w:r>
    </w:p>
    <w:p w14:paraId="3F144F6B" w14:textId="33AE4431" w:rsidR="00425F00" w:rsidRPr="00AE60D0" w:rsidRDefault="00000000" w:rsidP="00425F00">
      <w:pPr>
        <w:spacing w:after="0"/>
        <w:jc w:val="center"/>
        <w:rPr>
          <w:rFonts w:ascii="Book Antiqua" w:hAnsi="Book Antiqua"/>
          <w:sz w:val="24"/>
          <w:szCs w:val="24"/>
        </w:rPr>
      </w:pPr>
      <w:hyperlink r:id="rId7" w:history="1">
        <w:r w:rsidR="00530859" w:rsidRPr="00AE60D0">
          <w:rPr>
            <w:rStyle w:val="Hyperlink"/>
            <w:rFonts w:ascii="Book Antiqua" w:hAnsi="Book Antiqua"/>
            <w:sz w:val="24"/>
            <w:szCs w:val="24"/>
          </w:rPr>
          <w:t>https://www.eugc.ac.lk/qac/index.html</w:t>
        </w:r>
      </w:hyperlink>
      <w:r w:rsidR="00530859" w:rsidRPr="00AE60D0">
        <w:rPr>
          <w:rFonts w:ascii="Book Antiqua" w:hAnsi="Book Antiqua"/>
          <w:sz w:val="24"/>
          <w:szCs w:val="24"/>
        </w:rPr>
        <w:t xml:space="preserve"> </w:t>
      </w:r>
    </w:p>
    <w:p w14:paraId="6BB8C04C" w14:textId="77777777" w:rsidR="00425F00" w:rsidRPr="00AE60D0" w:rsidRDefault="00425F00" w:rsidP="00425F00">
      <w:pPr>
        <w:spacing w:before="120" w:after="0"/>
        <w:jc w:val="both"/>
        <w:rPr>
          <w:rFonts w:ascii="Book Antiqua" w:hAnsi="Book Antiqua"/>
          <w:b/>
          <w:bCs/>
          <w:sz w:val="28"/>
          <w:szCs w:val="28"/>
        </w:rPr>
      </w:pPr>
    </w:p>
    <w:p w14:paraId="0A019784" w14:textId="1E01AB40" w:rsidR="00DB4412" w:rsidRPr="00AE60D0" w:rsidRDefault="00875EB6" w:rsidP="00DB4412">
      <w:pPr>
        <w:spacing w:before="120" w:after="0"/>
        <w:jc w:val="both"/>
        <w:rPr>
          <w:rFonts w:ascii="Book Antiqua" w:hAnsi="Book Antiqua"/>
          <w:sz w:val="24"/>
          <w:szCs w:val="24"/>
        </w:rPr>
      </w:pPr>
      <w:r w:rsidRPr="00AE60D0">
        <w:rPr>
          <w:rFonts w:ascii="Book Antiqua" w:hAnsi="Book Antiqua"/>
          <w:sz w:val="24"/>
          <w:szCs w:val="24"/>
        </w:rPr>
        <w:t>Subject Review (SR) evaluates the quality of education within a department of study. It is focused on the quality of the student learning experience and student achievement. SR is designed to evaluate the quality of both undergraduate and taught postgraduate programmes.</w:t>
      </w:r>
    </w:p>
    <w:p w14:paraId="7A1E5394" w14:textId="77FA56C9" w:rsidR="00DB4412" w:rsidRPr="00AE60D0" w:rsidRDefault="00875EB6" w:rsidP="00AE60D0">
      <w:pPr>
        <w:spacing w:before="240" w:after="0"/>
        <w:jc w:val="both"/>
        <w:rPr>
          <w:rFonts w:ascii="Book Antiqua" w:hAnsi="Book Antiqua"/>
          <w:b/>
          <w:bCs/>
          <w:sz w:val="28"/>
          <w:szCs w:val="28"/>
        </w:rPr>
      </w:pPr>
      <w:r w:rsidRPr="00AE60D0">
        <w:rPr>
          <w:rFonts w:ascii="Book Antiqua" w:hAnsi="Book Antiqua"/>
          <w:b/>
          <w:bCs/>
          <w:sz w:val="28"/>
          <w:szCs w:val="28"/>
        </w:rPr>
        <w:t>Main Features of the Subject Review</w:t>
      </w:r>
    </w:p>
    <w:p w14:paraId="6D620997" w14:textId="77777777" w:rsidR="00875EB6" w:rsidRPr="00AE60D0" w:rsidRDefault="00875EB6" w:rsidP="00875EB6">
      <w:pPr>
        <w:pStyle w:val="ListParagraph"/>
        <w:numPr>
          <w:ilvl w:val="0"/>
          <w:numId w:val="30"/>
        </w:numPr>
        <w:spacing w:before="120" w:after="0"/>
        <w:jc w:val="both"/>
        <w:rPr>
          <w:rFonts w:ascii="Book Antiqua" w:hAnsi="Book Antiqua"/>
          <w:sz w:val="24"/>
          <w:szCs w:val="24"/>
        </w:rPr>
      </w:pPr>
      <w:r w:rsidRPr="00AE60D0">
        <w:rPr>
          <w:rFonts w:ascii="Book Antiqua" w:hAnsi="Book Antiqua"/>
          <w:sz w:val="24"/>
          <w:szCs w:val="24"/>
        </w:rPr>
        <w:t>Peer review</w:t>
      </w:r>
    </w:p>
    <w:p w14:paraId="6516C89C" w14:textId="77777777" w:rsidR="00875EB6" w:rsidRPr="00AE60D0" w:rsidRDefault="00875EB6" w:rsidP="00875EB6">
      <w:pPr>
        <w:pStyle w:val="ListParagraph"/>
        <w:numPr>
          <w:ilvl w:val="0"/>
          <w:numId w:val="30"/>
        </w:numPr>
        <w:spacing w:before="120" w:after="0"/>
        <w:jc w:val="both"/>
        <w:rPr>
          <w:rFonts w:ascii="Book Antiqua" w:hAnsi="Book Antiqua"/>
          <w:sz w:val="24"/>
          <w:szCs w:val="24"/>
        </w:rPr>
      </w:pPr>
      <w:r w:rsidRPr="00AE60D0">
        <w:rPr>
          <w:rFonts w:ascii="Book Antiqua" w:hAnsi="Book Antiqua"/>
          <w:sz w:val="24"/>
          <w:szCs w:val="24"/>
        </w:rPr>
        <w:t>Production of an analytical Self-Evaluation by the academic staff delivering the programmes</w:t>
      </w:r>
    </w:p>
    <w:p w14:paraId="361AF219" w14:textId="77777777" w:rsidR="00875EB6" w:rsidRPr="00AE60D0" w:rsidRDefault="00875EB6" w:rsidP="00875EB6">
      <w:pPr>
        <w:pStyle w:val="ListParagraph"/>
        <w:numPr>
          <w:ilvl w:val="0"/>
          <w:numId w:val="30"/>
        </w:numPr>
        <w:spacing w:before="120" w:after="0"/>
        <w:jc w:val="both"/>
        <w:rPr>
          <w:rFonts w:ascii="Book Antiqua" w:hAnsi="Book Antiqua"/>
          <w:sz w:val="24"/>
          <w:szCs w:val="24"/>
        </w:rPr>
      </w:pPr>
      <w:r w:rsidRPr="00AE60D0">
        <w:rPr>
          <w:rFonts w:ascii="Book Antiqua" w:hAnsi="Book Antiqua"/>
          <w:sz w:val="24"/>
          <w:szCs w:val="24"/>
        </w:rPr>
        <w:t>Review against the aims and intended student learning outcomes contained in the Self-Evaluation</w:t>
      </w:r>
    </w:p>
    <w:p w14:paraId="42C6725D" w14:textId="77777777" w:rsidR="00875EB6" w:rsidRPr="00AE60D0" w:rsidRDefault="00875EB6" w:rsidP="00875EB6">
      <w:pPr>
        <w:pStyle w:val="ListParagraph"/>
        <w:numPr>
          <w:ilvl w:val="0"/>
          <w:numId w:val="30"/>
        </w:numPr>
        <w:spacing w:before="120" w:after="0"/>
        <w:jc w:val="both"/>
        <w:rPr>
          <w:rFonts w:ascii="Book Antiqua" w:hAnsi="Book Antiqua"/>
          <w:sz w:val="24"/>
          <w:szCs w:val="24"/>
        </w:rPr>
      </w:pPr>
      <w:r w:rsidRPr="00AE60D0">
        <w:rPr>
          <w:rFonts w:ascii="Book Antiqua" w:hAnsi="Book Antiqua"/>
          <w:sz w:val="24"/>
          <w:szCs w:val="24"/>
        </w:rPr>
        <w:t>Review visit of 3 days</w:t>
      </w:r>
    </w:p>
    <w:p w14:paraId="60C2085A" w14:textId="521E25FD" w:rsidR="00DB4412" w:rsidRPr="00AE60D0" w:rsidRDefault="00875EB6" w:rsidP="00875EB6">
      <w:pPr>
        <w:pStyle w:val="ListParagraph"/>
        <w:numPr>
          <w:ilvl w:val="0"/>
          <w:numId w:val="30"/>
        </w:numPr>
        <w:spacing w:before="120" w:after="0"/>
        <w:jc w:val="both"/>
        <w:rPr>
          <w:rFonts w:ascii="Book Antiqua" w:hAnsi="Book Antiqua"/>
          <w:sz w:val="24"/>
          <w:szCs w:val="24"/>
        </w:rPr>
      </w:pPr>
      <w:r w:rsidRPr="00AE60D0">
        <w:rPr>
          <w:rFonts w:ascii="Book Antiqua" w:hAnsi="Book Antiqua"/>
          <w:sz w:val="24"/>
          <w:szCs w:val="24"/>
        </w:rPr>
        <w:t>An overall judgment, contained in a short report</w:t>
      </w:r>
    </w:p>
    <w:p w14:paraId="25E93F36" w14:textId="77777777" w:rsidR="00875EB6" w:rsidRPr="00AE60D0" w:rsidRDefault="00875EB6" w:rsidP="00875EB6">
      <w:pPr>
        <w:pStyle w:val="ListParagraph"/>
        <w:spacing w:before="120" w:after="0"/>
        <w:ind w:left="0"/>
        <w:jc w:val="both"/>
        <w:rPr>
          <w:rFonts w:ascii="Book Antiqua" w:hAnsi="Book Antiqua"/>
          <w:sz w:val="24"/>
          <w:szCs w:val="24"/>
        </w:rPr>
      </w:pPr>
    </w:p>
    <w:p w14:paraId="75531C33" w14:textId="0F4A0688" w:rsidR="00875EB6" w:rsidRPr="00AE60D0" w:rsidRDefault="00875EB6" w:rsidP="00875EB6">
      <w:pPr>
        <w:pStyle w:val="ListParagraph"/>
        <w:spacing w:before="120" w:after="0"/>
        <w:ind w:left="0"/>
        <w:jc w:val="both"/>
        <w:rPr>
          <w:rFonts w:ascii="Book Antiqua" w:hAnsi="Book Antiqua"/>
          <w:sz w:val="24"/>
          <w:szCs w:val="24"/>
        </w:rPr>
      </w:pPr>
      <w:r w:rsidRPr="00AE60D0">
        <w:rPr>
          <w:rFonts w:ascii="Book Antiqua" w:hAnsi="Book Antiqua"/>
          <w:sz w:val="24"/>
          <w:szCs w:val="24"/>
        </w:rPr>
        <w:t>The aims and learning outcomes contained in the self-evaluation provide an important reference point for SR. Reviewers evaluate the quality of education in the department(s) under review according to the aims and learning outcomes aspired to by the subject team. Reviewers do not use any externally set standards against which the programmes are judged.</w:t>
      </w:r>
    </w:p>
    <w:p w14:paraId="0EC73C4A" w14:textId="1C01834D" w:rsidR="00DB4412" w:rsidRPr="00AE60D0" w:rsidRDefault="00DB4412" w:rsidP="00530859">
      <w:pPr>
        <w:spacing w:before="240" w:after="0"/>
        <w:jc w:val="both"/>
        <w:rPr>
          <w:rFonts w:ascii="Book Antiqua" w:hAnsi="Book Antiqua"/>
          <w:b/>
          <w:bCs/>
          <w:sz w:val="28"/>
          <w:szCs w:val="28"/>
        </w:rPr>
      </w:pPr>
      <w:bookmarkStart w:id="1" w:name="_Hlk154233458"/>
      <w:r w:rsidRPr="00AE60D0">
        <w:rPr>
          <w:rFonts w:ascii="Book Antiqua" w:hAnsi="Book Antiqua"/>
          <w:b/>
          <w:bCs/>
          <w:sz w:val="28"/>
          <w:szCs w:val="28"/>
        </w:rPr>
        <w:t xml:space="preserve">Aspects of </w:t>
      </w:r>
      <w:r w:rsidR="00875EB6" w:rsidRPr="00AE60D0">
        <w:rPr>
          <w:rFonts w:ascii="Book Antiqua" w:hAnsi="Book Antiqua"/>
          <w:b/>
          <w:bCs/>
          <w:sz w:val="28"/>
          <w:szCs w:val="28"/>
        </w:rPr>
        <w:t>Subject</w:t>
      </w:r>
      <w:r w:rsidR="00295879" w:rsidRPr="00AE60D0">
        <w:rPr>
          <w:rFonts w:ascii="Book Antiqua" w:hAnsi="Book Antiqua"/>
          <w:b/>
          <w:bCs/>
          <w:sz w:val="28"/>
          <w:szCs w:val="28"/>
        </w:rPr>
        <w:t xml:space="preserve"> Review</w:t>
      </w:r>
    </w:p>
    <w:bookmarkEnd w:id="1"/>
    <w:p w14:paraId="1FA96E80" w14:textId="77777777" w:rsidR="00875EB6" w:rsidRPr="00AE60D0" w:rsidRDefault="00875EB6" w:rsidP="00875EB6">
      <w:pPr>
        <w:pStyle w:val="ListParagraph"/>
        <w:numPr>
          <w:ilvl w:val="0"/>
          <w:numId w:val="28"/>
        </w:numPr>
        <w:spacing w:before="120" w:after="0"/>
        <w:jc w:val="both"/>
        <w:rPr>
          <w:rFonts w:ascii="Book Antiqua" w:hAnsi="Book Antiqua"/>
          <w:sz w:val="24"/>
          <w:szCs w:val="24"/>
        </w:rPr>
      </w:pPr>
      <w:r w:rsidRPr="00AE60D0">
        <w:rPr>
          <w:rFonts w:ascii="Book Antiqua" w:hAnsi="Book Antiqua"/>
          <w:sz w:val="24"/>
          <w:szCs w:val="24"/>
        </w:rPr>
        <w:t>Curriculum Design, Content and Review</w:t>
      </w:r>
    </w:p>
    <w:p w14:paraId="4200F3C6" w14:textId="2F815821" w:rsidR="00875EB6" w:rsidRPr="00AE60D0" w:rsidRDefault="00875EB6" w:rsidP="00875EB6">
      <w:pPr>
        <w:pStyle w:val="ListParagraph"/>
        <w:numPr>
          <w:ilvl w:val="0"/>
          <w:numId w:val="28"/>
        </w:numPr>
        <w:spacing w:before="120" w:after="0"/>
        <w:jc w:val="both"/>
        <w:rPr>
          <w:rFonts w:ascii="Book Antiqua" w:hAnsi="Book Antiqua"/>
          <w:sz w:val="24"/>
          <w:szCs w:val="24"/>
        </w:rPr>
      </w:pPr>
      <w:r w:rsidRPr="00AE60D0">
        <w:rPr>
          <w:rFonts w:ascii="Book Antiqua" w:hAnsi="Book Antiqua"/>
          <w:sz w:val="24"/>
          <w:szCs w:val="24"/>
        </w:rPr>
        <w:t>Teaching, Learning</w:t>
      </w:r>
      <w:r w:rsidR="008447E7" w:rsidRPr="00AE60D0">
        <w:rPr>
          <w:rFonts w:ascii="Book Antiqua" w:hAnsi="Book Antiqua"/>
          <w:sz w:val="24"/>
          <w:szCs w:val="24"/>
        </w:rPr>
        <w:t>,</w:t>
      </w:r>
      <w:r w:rsidRPr="00AE60D0">
        <w:rPr>
          <w:rFonts w:ascii="Book Antiqua" w:hAnsi="Book Antiqua"/>
          <w:sz w:val="24"/>
          <w:szCs w:val="24"/>
        </w:rPr>
        <w:t xml:space="preserve"> and Assessment Methods</w:t>
      </w:r>
    </w:p>
    <w:p w14:paraId="3994D383" w14:textId="77777777" w:rsidR="00875EB6" w:rsidRPr="00AE60D0" w:rsidRDefault="00875EB6" w:rsidP="00875EB6">
      <w:pPr>
        <w:pStyle w:val="ListParagraph"/>
        <w:numPr>
          <w:ilvl w:val="0"/>
          <w:numId w:val="28"/>
        </w:numPr>
        <w:spacing w:before="120" w:after="0"/>
        <w:jc w:val="both"/>
        <w:rPr>
          <w:rFonts w:ascii="Book Antiqua" w:hAnsi="Book Antiqua"/>
          <w:sz w:val="24"/>
          <w:szCs w:val="24"/>
        </w:rPr>
      </w:pPr>
      <w:r w:rsidRPr="00AE60D0">
        <w:rPr>
          <w:rFonts w:ascii="Book Antiqua" w:hAnsi="Book Antiqua"/>
          <w:sz w:val="24"/>
          <w:szCs w:val="24"/>
        </w:rPr>
        <w:t>Quality of Students, including Student Progress and Achievement</w:t>
      </w:r>
    </w:p>
    <w:p w14:paraId="1D83279A" w14:textId="77777777" w:rsidR="00875EB6" w:rsidRPr="00AE60D0" w:rsidRDefault="00875EB6" w:rsidP="00875EB6">
      <w:pPr>
        <w:pStyle w:val="ListParagraph"/>
        <w:numPr>
          <w:ilvl w:val="0"/>
          <w:numId w:val="28"/>
        </w:numPr>
        <w:spacing w:before="120" w:after="0"/>
        <w:jc w:val="both"/>
        <w:rPr>
          <w:rFonts w:ascii="Book Antiqua" w:hAnsi="Book Antiqua"/>
          <w:sz w:val="24"/>
          <w:szCs w:val="24"/>
        </w:rPr>
      </w:pPr>
      <w:r w:rsidRPr="00AE60D0">
        <w:rPr>
          <w:rFonts w:ascii="Book Antiqua" w:hAnsi="Book Antiqua"/>
          <w:sz w:val="24"/>
          <w:szCs w:val="24"/>
        </w:rPr>
        <w:t>The Extent and Use of Student Feedback, Qualitative and Quantitative</w:t>
      </w:r>
    </w:p>
    <w:p w14:paraId="4B92FEB5" w14:textId="77777777" w:rsidR="00875EB6" w:rsidRPr="00AE60D0" w:rsidRDefault="00875EB6" w:rsidP="00875EB6">
      <w:pPr>
        <w:pStyle w:val="ListParagraph"/>
        <w:numPr>
          <w:ilvl w:val="0"/>
          <w:numId w:val="28"/>
        </w:numPr>
        <w:spacing w:before="120" w:after="0"/>
        <w:jc w:val="both"/>
        <w:rPr>
          <w:rFonts w:ascii="Book Antiqua" w:hAnsi="Book Antiqua"/>
          <w:sz w:val="24"/>
          <w:szCs w:val="24"/>
        </w:rPr>
      </w:pPr>
      <w:r w:rsidRPr="00AE60D0">
        <w:rPr>
          <w:rFonts w:ascii="Book Antiqua" w:hAnsi="Book Antiqua"/>
          <w:sz w:val="24"/>
          <w:szCs w:val="24"/>
        </w:rPr>
        <w:t>Postgraduate Studies</w:t>
      </w:r>
    </w:p>
    <w:p w14:paraId="614255B2" w14:textId="77777777" w:rsidR="00875EB6" w:rsidRPr="00AE60D0" w:rsidRDefault="00875EB6" w:rsidP="00875EB6">
      <w:pPr>
        <w:pStyle w:val="ListParagraph"/>
        <w:numPr>
          <w:ilvl w:val="0"/>
          <w:numId w:val="28"/>
        </w:numPr>
        <w:spacing w:before="120" w:after="0"/>
        <w:jc w:val="both"/>
        <w:rPr>
          <w:rFonts w:ascii="Book Antiqua" w:hAnsi="Book Antiqua"/>
          <w:sz w:val="24"/>
          <w:szCs w:val="24"/>
        </w:rPr>
      </w:pPr>
      <w:r w:rsidRPr="00AE60D0">
        <w:rPr>
          <w:rFonts w:ascii="Book Antiqua" w:hAnsi="Book Antiqua"/>
          <w:sz w:val="24"/>
          <w:szCs w:val="24"/>
        </w:rPr>
        <w:t>Peer Observation</w:t>
      </w:r>
    </w:p>
    <w:p w14:paraId="48DE75BD" w14:textId="77777777" w:rsidR="00875EB6" w:rsidRPr="00AE60D0" w:rsidRDefault="00875EB6" w:rsidP="00875EB6">
      <w:pPr>
        <w:pStyle w:val="ListParagraph"/>
        <w:numPr>
          <w:ilvl w:val="0"/>
          <w:numId w:val="28"/>
        </w:numPr>
        <w:spacing w:before="120" w:after="0"/>
        <w:jc w:val="both"/>
        <w:rPr>
          <w:rFonts w:ascii="Book Antiqua" w:hAnsi="Book Antiqua"/>
          <w:sz w:val="24"/>
          <w:szCs w:val="24"/>
        </w:rPr>
      </w:pPr>
      <w:r w:rsidRPr="00AE60D0">
        <w:rPr>
          <w:rFonts w:ascii="Book Antiqua" w:hAnsi="Book Antiqua"/>
          <w:sz w:val="24"/>
          <w:szCs w:val="24"/>
        </w:rPr>
        <w:t>Skills Development</w:t>
      </w:r>
    </w:p>
    <w:p w14:paraId="608EE9AF" w14:textId="1957B8F7" w:rsidR="00DB4412" w:rsidRPr="00AE60D0" w:rsidRDefault="00875EB6" w:rsidP="00875EB6">
      <w:pPr>
        <w:pStyle w:val="ListParagraph"/>
        <w:numPr>
          <w:ilvl w:val="0"/>
          <w:numId w:val="28"/>
        </w:numPr>
        <w:spacing w:before="120" w:after="0"/>
        <w:jc w:val="both"/>
        <w:rPr>
          <w:rFonts w:ascii="Book Antiqua" w:hAnsi="Book Antiqua"/>
          <w:sz w:val="24"/>
          <w:szCs w:val="24"/>
        </w:rPr>
      </w:pPr>
      <w:r w:rsidRPr="00AE60D0">
        <w:rPr>
          <w:rFonts w:ascii="Book Antiqua" w:hAnsi="Book Antiqua"/>
          <w:sz w:val="24"/>
          <w:szCs w:val="24"/>
        </w:rPr>
        <w:t>Academic Guidance and Counseling</w:t>
      </w:r>
    </w:p>
    <w:p w14:paraId="4BFA8F82" w14:textId="77777777" w:rsidR="00875EB6" w:rsidRPr="00AE60D0" w:rsidRDefault="00875EB6" w:rsidP="00875EB6">
      <w:pPr>
        <w:spacing w:after="0"/>
        <w:jc w:val="both"/>
        <w:rPr>
          <w:rFonts w:ascii="Book Antiqua" w:hAnsi="Book Antiqua"/>
          <w:sz w:val="16"/>
          <w:szCs w:val="16"/>
        </w:rPr>
      </w:pPr>
    </w:p>
    <w:p w14:paraId="4A875809" w14:textId="77777777" w:rsidR="00875EB6" w:rsidRPr="00AE60D0" w:rsidRDefault="00875EB6" w:rsidP="00875EB6">
      <w:pPr>
        <w:spacing w:before="120" w:after="0"/>
        <w:jc w:val="both"/>
        <w:rPr>
          <w:rFonts w:ascii="Book Antiqua" w:hAnsi="Book Antiqua"/>
          <w:sz w:val="24"/>
          <w:szCs w:val="24"/>
        </w:rPr>
      </w:pPr>
    </w:p>
    <w:p w14:paraId="2512CB4F" w14:textId="77777777" w:rsidR="00875EB6" w:rsidRPr="00AE60D0" w:rsidRDefault="00875EB6" w:rsidP="00875EB6">
      <w:pPr>
        <w:spacing w:before="120" w:after="0"/>
        <w:jc w:val="both"/>
        <w:rPr>
          <w:rFonts w:ascii="Book Antiqua" w:hAnsi="Book Antiqua"/>
          <w:sz w:val="24"/>
          <w:szCs w:val="24"/>
        </w:rPr>
      </w:pPr>
    </w:p>
    <w:p w14:paraId="0A9DF80E" w14:textId="77777777" w:rsidR="00875EB6" w:rsidRPr="00AE60D0" w:rsidRDefault="00875EB6" w:rsidP="00875EB6">
      <w:pPr>
        <w:spacing w:before="120" w:after="0"/>
        <w:jc w:val="both"/>
        <w:rPr>
          <w:rFonts w:ascii="Book Antiqua" w:hAnsi="Book Antiqua"/>
          <w:sz w:val="24"/>
          <w:szCs w:val="24"/>
        </w:rPr>
      </w:pPr>
    </w:p>
    <w:p w14:paraId="1F7CFEE7" w14:textId="77777777" w:rsidR="00875EB6" w:rsidRPr="00AE60D0" w:rsidRDefault="00875EB6" w:rsidP="00875EB6">
      <w:pPr>
        <w:spacing w:before="120" w:after="0"/>
        <w:jc w:val="both"/>
        <w:rPr>
          <w:rFonts w:ascii="Book Antiqua" w:hAnsi="Book Antiqua"/>
          <w:sz w:val="24"/>
          <w:szCs w:val="24"/>
        </w:rPr>
      </w:pPr>
    </w:p>
    <w:p w14:paraId="60363235" w14:textId="6941E1B6" w:rsidR="00875EB6" w:rsidRPr="00AE60D0" w:rsidRDefault="00875EB6" w:rsidP="00875EB6">
      <w:pPr>
        <w:spacing w:before="120" w:after="0"/>
        <w:jc w:val="both"/>
        <w:rPr>
          <w:rFonts w:ascii="Book Antiqua" w:hAnsi="Book Antiqua"/>
          <w:sz w:val="24"/>
          <w:szCs w:val="24"/>
        </w:rPr>
      </w:pPr>
      <w:r w:rsidRPr="00AE60D0">
        <w:rPr>
          <w:rFonts w:ascii="Book Antiqua" w:hAnsi="Book Antiqua"/>
          <w:sz w:val="24"/>
          <w:szCs w:val="24"/>
        </w:rPr>
        <w:t>In both Institutional Review (IR) and SR, there will be one overall judgment concerning either the university's QA systems (IR), or the quality of provision in the department concerned (SR).</w:t>
      </w:r>
    </w:p>
    <w:p w14:paraId="674AEA22" w14:textId="18030B07" w:rsidR="00875EB6" w:rsidRPr="00AE60D0" w:rsidRDefault="00875EB6" w:rsidP="00875EB6">
      <w:pPr>
        <w:spacing w:before="120" w:after="0"/>
        <w:jc w:val="both"/>
        <w:rPr>
          <w:rFonts w:ascii="Book Antiqua" w:hAnsi="Book Antiqua"/>
          <w:sz w:val="24"/>
          <w:szCs w:val="24"/>
        </w:rPr>
      </w:pPr>
      <w:r w:rsidRPr="00AE60D0">
        <w:rPr>
          <w:rFonts w:ascii="Book Antiqua" w:hAnsi="Book Antiqua"/>
          <w:sz w:val="24"/>
          <w:szCs w:val="24"/>
        </w:rPr>
        <w:t>There will be three options open to the review team in making this judgment.</w:t>
      </w:r>
    </w:p>
    <w:p w14:paraId="7D6C5312" w14:textId="77777777" w:rsidR="00875EB6" w:rsidRPr="00AE60D0" w:rsidRDefault="00875EB6" w:rsidP="00875EB6">
      <w:pPr>
        <w:pStyle w:val="ListParagraph"/>
        <w:numPr>
          <w:ilvl w:val="0"/>
          <w:numId w:val="31"/>
        </w:numPr>
        <w:spacing w:before="120" w:after="0"/>
        <w:jc w:val="both"/>
        <w:rPr>
          <w:rFonts w:ascii="Book Antiqua" w:hAnsi="Book Antiqua"/>
          <w:sz w:val="24"/>
          <w:szCs w:val="24"/>
        </w:rPr>
      </w:pPr>
      <w:r w:rsidRPr="00AE60D0">
        <w:rPr>
          <w:rFonts w:ascii="Book Antiqua" w:hAnsi="Book Antiqua"/>
          <w:sz w:val="24"/>
          <w:szCs w:val="24"/>
        </w:rPr>
        <w:t>Confidence</w:t>
      </w:r>
    </w:p>
    <w:p w14:paraId="3FBBD5D8" w14:textId="77777777" w:rsidR="00875EB6" w:rsidRPr="00AE60D0" w:rsidRDefault="00875EB6" w:rsidP="00875EB6">
      <w:pPr>
        <w:pStyle w:val="ListParagraph"/>
        <w:numPr>
          <w:ilvl w:val="0"/>
          <w:numId w:val="31"/>
        </w:numPr>
        <w:spacing w:before="120" w:after="0"/>
        <w:jc w:val="both"/>
        <w:rPr>
          <w:rFonts w:ascii="Book Antiqua" w:hAnsi="Book Antiqua"/>
          <w:sz w:val="24"/>
          <w:szCs w:val="24"/>
        </w:rPr>
      </w:pPr>
      <w:r w:rsidRPr="00AE60D0">
        <w:rPr>
          <w:rFonts w:ascii="Book Antiqua" w:hAnsi="Book Antiqua"/>
          <w:sz w:val="24"/>
          <w:szCs w:val="24"/>
        </w:rPr>
        <w:t>Limited Confidence</w:t>
      </w:r>
    </w:p>
    <w:p w14:paraId="2407A67F" w14:textId="77777777" w:rsidR="00875EB6" w:rsidRPr="00AE60D0" w:rsidRDefault="00875EB6" w:rsidP="00875EB6">
      <w:pPr>
        <w:pStyle w:val="ListParagraph"/>
        <w:numPr>
          <w:ilvl w:val="0"/>
          <w:numId w:val="31"/>
        </w:numPr>
        <w:spacing w:before="120" w:after="0"/>
        <w:jc w:val="both"/>
        <w:rPr>
          <w:rFonts w:ascii="Book Antiqua" w:hAnsi="Book Antiqua"/>
          <w:sz w:val="24"/>
          <w:szCs w:val="24"/>
        </w:rPr>
      </w:pPr>
      <w:r w:rsidRPr="00AE60D0">
        <w:rPr>
          <w:rFonts w:ascii="Book Antiqua" w:hAnsi="Book Antiqua"/>
          <w:sz w:val="24"/>
          <w:szCs w:val="24"/>
        </w:rPr>
        <w:t>No Confidence</w:t>
      </w:r>
    </w:p>
    <w:p w14:paraId="548B269C" w14:textId="542753FA" w:rsidR="00875EB6" w:rsidRPr="00AE60D0" w:rsidRDefault="00875EB6" w:rsidP="00875EB6">
      <w:pPr>
        <w:spacing w:before="120" w:after="0"/>
        <w:jc w:val="both"/>
        <w:rPr>
          <w:rFonts w:ascii="Book Antiqua" w:hAnsi="Book Antiqua"/>
          <w:sz w:val="24"/>
          <w:szCs w:val="24"/>
        </w:rPr>
      </w:pPr>
      <w:r w:rsidRPr="00AE60D0">
        <w:rPr>
          <w:rFonts w:ascii="Book Antiqua" w:hAnsi="Book Antiqua"/>
          <w:sz w:val="24"/>
          <w:szCs w:val="24"/>
        </w:rPr>
        <w:t xml:space="preserve">In addition to the overall judgment, review teams will provide a separate judgment of each SR aspect. The review team will summarize its findings in each aspect, noting strengths, good </w:t>
      </w:r>
      <w:r w:rsidR="008447E7" w:rsidRPr="00AE60D0">
        <w:rPr>
          <w:rFonts w:ascii="Book Antiqua" w:hAnsi="Book Antiqua"/>
          <w:sz w:val="24"/>
          <w:szCs w:val="24"/>
        </w:rPr>
        <w:t>practices,</w:t>
      </w:r>
      <w:r w:rsidRPr="00AE60D0">
        <w:rPr>
          <w:rFonts w:ascii="Book Antiqua" w:hAnsi="Book Antiqua"/>
          <w:sz w:val="24"/>
          <w:szCs w:val="24"/>
        </w:rPr>
        <w:t xml:space="preserve"> and weaknesses.</w:t>
      </w:r>
    </w:p>
    <w:p w14:paraId="4EAD15D4" w14:textId="05CFFEC3" w:rsidR="00875EB6" w:rsidRPr="00AE60D0" w:rsidRDefault="00875EB6" w:rsidP="00875EB6">
      <w:pPr>
        <w:spacing w:before="120" w:after="0"/>
        <w:jc w:val="both"/>
        <w:rPr>
          <w:rFonts w:ascii="Book Antiqua" w:hAnsi="Book Antiqua"/>
          <w:sz w:val="24"/>
          <w:szCs w:val="24"/>
        </w:rPr>
      </w:pPr>
      <w:r w:rsidRPr="00AE60D0">
        <w:rPr>
          <w:rFonts w:ascii="Book Antiqua" w:hAnsi="Book Antiqua"/>
          <w:sz w:val="24"/>
          <w:szCs w:val="24"/>
        </w:rPr>
        <w:t xml:space="preserve">At the end of each aspect, </w:t>
      </w:r>
      <w:r w:rsidR="008447E7" w:rsidRPr="00AE60D0">
        <w:rPr>
          <w:rFonts w:ascii="Book Antiqua" w:hAnsi="Book Antiqua"/>
          <w:sz w:val="24"/>
          <w:szCs w:val="24"/>
        </w:rPr>
        <w:t xml:space="preserve">the </w:t>
      </w:r>
      <w:r w:rsidRPr="00AE60D0">
        <w:rPr>
          <w:rFonts w:ascii="Book Antiqua" w:hAnsi="Book Antiqua"/>
          <w:sz w:val="24"/>
          <w:szCs w:val="24"/>
        </w:rPr>
        <w:t>team will use one of three judgments.</w:t>
      </w:r>
    </w:p>
    <w:p w14:paraId="55FAE6AD" w14:textId="77777777" w:rsidR="00875EB6" w:rsidRPr="00AE60D0" w:rsidRDefault="00875EB6" w:rsidP="00875EB6">
      <w:pPr>
        <w:pStyle w:val="ListParagraph"/>
        <w:numPr>
          <w:ilvl w:val="0"/>
          <w:numId w:val="32"/>
        </w:numPr>
        <w:spacing w:before="120" w:after="0"/>
        <w:jc w:val="both"/>
        <w:rPr>
          <w:rFonts w:ascii="Book Antiqua" w:hAnsi="Book Antiqua"/>
          <w:sz w:val="24"/>
          <w:szCs w:val="24"/>
        </w:rPr>
      </w:pPr>
      <w:r w:rsidRPr="00AE60D0">
        <w:rPr>
          <w:rFonts w:ascii="Book Antiqua" w:hAnsi="Book Antiqua"/>
          <w:sz w:val="24"/>
          <w:szCs w:val="24"/>
        </w:rPr>
        <w:t>Good</w:t>
      </w:r>
    </w:p>
    <w:p w14:paraId="15704C26" w14:textId="77777777" w:rsidR="00875EB6" w:rsidRPr="00AE60D0" w:rsidRDefault="00875EB6" w:rsidP="00875EB6">
      <w:pPr>
        <w:pStyle w:val="ListParagraph"/>
        <w:numPr>
          <w:ilvl w:val="0"/>
          <w:numId w:val="32"/>
        </w:numPr>
        <w:spacing w:before="120" w:after="0"/>
        <w:jc w:val="both"/>
        <w:rPr>
          <w:rFonts w:ascii="Book Antiqua" w:hAnsi="Book Antiqua"/>
          <w:sz w:val="24"/>
          <w:szCs w:val="24"/>
        </w:rPr>
      </w:pPr>
      <w:r w:rsidRPr="00AE60D0">
        <w:rPr>
          <w:rFonts w:ascii="Book Antiqua" w:hAnsi="Book Antiqua"/>
          <w:sz w:val="24"/>
          <w:szCs w:val="24"/>
        </w:rPr>
        <w:t>Satisfactory</w:t>
      </w:r>
    </w:p>
    <w:p w14:paraId="15FDE7BB" w14:textId="1026045B" w:rsidR="00875EB6" w:rsidRPr="00AE60D0" w:rsidRDefault="00875EB6" w:rsidP="00875EB6">
      <w:pPr>
        <w:pStyle w:val="ListParagraph"/>
        <w:numPr>
          <w:ilvl w:val="0"/>
          <w:numId w:val="32"/>
        </w:numPr>
        <w:spacing w:before="120" w:after="0"/>
        <w:jc w:val="both"/>
        <w:rPr>
          <w:rFonts w:ascii="Book Antiqua" w:hAnsi="Book Antiqua"/>
          <w:sz w:val="24"/>
          <w:szCs w:val="24"/>
        </w:rPr>
      </w:pPr>
      <w:r w:rsidRPr="00AE60D0">
        <w:rPr>
          <w:rFonts w:ascii="Book Antiqua" w:hAnsi="Book Antiqua"/>
          <w:sz w:val="24"/>
          <w:szCs w:val="24"/>
        </w:rPr>
        <w:t>Unsatisfactory</w:t>
      </w:r>
    </w:p>
    <w:p w14:paraId="5CFE89AF" w14:textId="03CD6E13" w:rsidR="00875EB6" w:rsidRPr="00AE60D0" w:rsidRDefault="00875EB6" w:rsidP="008447E7">
      <w:pPr>
        <w:spacing w:before="240" w:after="0"/>
        <w:jc w:val="both"/>
        <w:rPr>
          <w:rFonts w:ascii="Book Antiqua" w:hAnsi="Book Antiqua"/>
          <w:color w:val="4472C4" w:themeColor="accent1"/>
          <w:sz w:val="24"/>
          <w:szCs w:val="24"/>
        </w:rPr>
      </w:pPr>
      <w:r w:rsidRPr="00AE60D0">
        <w:rPr>
          <w:rFonts w:ascii="Book Antiqua" w:hAnsi="Book Antiqua"/>
          <w:color w:val="4472C4" w:themeColor="accent1"/>
          <w:sz w:val="24"/>
          <w:szCs w:val="24"/>
        </w:rPr>
        <w:t xml:space="preserve">Refer </w:t>
      </w:r>
      <w:r w:rsidR="008447E7" w:rsidRPr="00AE60D0">
        <w:rPr>
          <w:rFonts w:ascii="Book Antiqua" w:hAnsi="Book Antiqua"/>
          <w:color w:val="4472C4" w:themeColor="accent1"/>
          <w:sz w:val="24"/>
          <w:szCs w:val="24"/>
        </w:rPr>
        <w:t xml:space="preserve">to </w:t>
      </w:r>
      <w:r w:rsidRPr="00AE60D0">
        <w:rPr>
          <w:rFonts w:ascii="Book Antiqua" w:hAnsi="Book Antiqua"/>
          <w:color w:val="4472C4" w:themeColor="accent1"/>
          <w:sz w:val="24"/>
          <w:szCs w:val="24"/>
        </w:rPr>
        <w:t>the Quality Assurance Handbook – Sri Lanka (July 2002)</w:t>
      </w:r>
    </w:p>
    <w:sectPr w:rsidR="00875EB6" w:rsidRPr="00AE60D0" w:rsidSect="004E2BD4">
      <w:headerReference w:type="default" r:id="rId8"/>
      <w:footerReference w:type="default" r:id="rId9"/>
      <w:pgSz w:w="11909" w:h="16834" w:code="9"/>
      <w:pgMar w:top="1296" w:right="1440" w:bottom="129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987450" w14:textId="77777777" w:rsidR="004E2BD4" w:rsidRDefault="004E2BD4" w:rsidP="00425F00">
      <w:pPr>
        <w:spacing w:after="0" w:line="240" w:lineRule="auto"/>
      </w:pPr>
      <w:r>
        <w:separator/>
      </w:r>
    </w:p>
  </w:endnote>
  <w:endnote w:type="continuationSeparator" w:id="0">
    <w:p w14:paraId="0AD1F2CB" w14:textId="77777777" w:rsidR="004E2BD4" w:rsidRDefault="004E2BD4" w:rsidP="00425F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Book Antiqua" w:hAnsi="Book Antiqua"/>
        <w:sz w:val="20"/>
        <w:szCs w:val="20"/>
      </w:rPr>
      <w:id w:val="-1696301539"/>
      <w:docPartObj>
        <w:docPartGallery w:val="Page Numbers (Bottom of Page)"/>
        <w:docPartUnique/>
      </w:docPartObj>
    </w:sdtPr>
    <w:sdtContent>
      <w:sdt>
        <w:sdtPr>
          <w:rPr>
            <w:rFonts w:ascii="Book Antiqua" w:hAnsi="Book Antiqua"/>
            <w:sz w:val="20"/>
            <w:szCs w:val="20"/>
          </w:rPr>
          <w:id w:val="-1769616900"/>
          <w:docPartObj>
            <w:docPartGallery w:val="Page Numbers (Top of Page)"/>
            <w:docPartUnique/>
          </w:docPartObj>
        </w:sdtPr>
        <w:sdtContent>
          <w:p w14:paraId="1A1F7BA3" w14:textId="2067E96C" w:rsidR="00425F00" w:rsidRPr="00E42777" w:rsidRDefault="00425F00" w:rsidP="002E3BD9">
            <w:pPr>
              <w:pStyle w:val="Footer"/>
              <w:jc w:val="center"/>
              <w:rPr>
                <w:rFonts w:ascii="Book Antiqua" w:hAnsi="Book Antiqua"/>
                <w:sz w:val="20"/>
                <w:szCs w:val="20"/>
              </w:rPr>
            </w:pPr>
            <w:r w:rsidRPr="00E42777">
              <w:rPr>
                <w:rFonts w:ascii="Book Antiqua" w:hAnsi="Book Antiqua"/>
                <w:sz w:val="20"/>
                <w:szCs w:val="20"/>
              </w:rPr>
              <w:t xml:space="preserve">Page </w:t>
            </w:r>
            <w:r w:rsidRPr="00E42777">
              <w:rPr>
                <w:rFonts w:ascii="Book Antiqua" w:hAnsi="Book Antiqua"/>
                <w:sz w:val="20"/>
                <w:szCs w:val="20"/>
              </w:rPr>
              <w:fldChar w:fldCharType="begin"/>
            </w:r>
            <w:r w:rsidRPr="00E42777">
              <w:rPr>
                <w:rFonts w:ascii="Book Antiqua" w:hAnsi="Book Antiqua"/>
                <w:sz w:val="20"/>
                <w:szCs w:val="20"/>
              </w:rPr>
              <w:instrText xml:space="preserve"> PAGE </w:instrText>
            </w:r>
            <w:r w:rsidRPr="00E42777">
              <w:rPr>
                <w:rFonts w:ascii="Book Antiqua" w:hAnsi="Book Antiqua"/>
                <w:sz w:val="20"/>
                <w:szCs w:val="20"/>
              </w:rPr>
              <w:fldChar w:fldCharType="separate"/>
            </w:r>
            <w:r w:rsidRPr="00E42777">
              <w:rPr>
                <w:rFonts w:ascii="Book Antiqua" w:hAnsi="Book Antiqua"/>
                <w:noProof/>
                <w:sz w:val="20"/>
                <w:szCs w:val="20"/>
              </w:rPr>
              <w:t>2</w:t>
            </w:r>
            <w:r w:rsidRPr="00E42777">
              <w:rPr>
                <w:rFonts w:ascii="Book Antiqua" w:hAnsi="Book Antiqua"/>
                <w:sz w:val="20"/>
                <w:szCs w:val="20"/>
              </w:rPr>
              <w:fldChar w:fldCharType="end"/>
            </w:r>
            <w:r w:rsidRPr="00E42777">
              <w:rPr>
                <w:rFonts w:ascii="Book Antiqua" w:hAnsi="Book Antiqua"/>
                <w:sz w:val="20"/>
                <w:szCs w:val="20"/>
              </w:rPr>
              <w:t xml:space="preserve"> of </w:t>
            </w:r>
            <w:r w:rsidRPr="00E42777">
              <w:rPr>
                <w:rFonts w:ascii="Book Antiqua" w:hAnsi="Book Antiqua"/>
                <w:sz w:val="20"/>
                <w:szCs w:val="20"/>
              </w:rPr>
              <w:fldChar w:fldCharType="begin"/>
            </w:r>
            <w:r w:rsidRPr="00E42777">
              <w:rPr>
                <w:rFonts w:ascii="Book Antiqua" w:hAnsi="Book Antiqua"/>
                <w:sz w:val="20"/>
                <w:szCs w:val="20"/>
              </w:rPr>
              <w:instrText xml:space="preserve"> NUMPAGES  </w:instrText>
            </w:r>
            <w:r w:rsidRPr="00E42777">
              <w:rPr>
                <w:rFonts w:ascii="Book Antiqua" w:hAnsi="Book Antiqua"/>
                <w:sz w:val="20"/>
                <w:szCs w:val="20"/>
              </w:rPr>
              <w:fldChar w:fldCharType="separate"/>
            </w:r>
            <w:r w:rsidRPr="00E42777">
              <w:rPr>
                <w:rFonts w:ascii="Book Antiqua" w:hAnsi="Book Antiqua"/>
                <w:noProof/>
                <w:sz w:val="20"/>
                <w:szCs w:val="20"/>
              </w:rPr>
              <w:t>2</w:t>
            </w:r>
            <w:r w:rsidRPr="00E42777">
              <w:rPr>
                <w:rFonts w:ascii="Book Antiqua" w:hAnsi="Book Antiqua"/>
                <w:sz w:val="20"/>
                <w:szCs w:val="20"/>
              </w:rPr>
              <w:fldChar w:fldCharType="end"/>
            </w:r>
          </w:p>
        </w:sdtContent>
      </w:sdt>
    </w:sdtContent>
  </w:sdt>
  <w:p w14:paraId="31A00F96" w14:textId="77777777" w:rsidR="00425F00" w:rsidRDefault="00425F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E3364C" w14:textId="77777777" w:rsidR="004E2BD4" w:rsidRDefault="004E2BD4" w:rsidP="00425F00">
      <w:pPr>
        <w:spacing w:after="0" w:line="240" w:lineRule="auto"/>
      </w:pPr>
      <w:r>
        <w:separator/>
      </w:r>
    </w:p>
  </w:footnote>
  <w:footnote w:type="continuationSeparator" w:id="0">
    <w:p w14:paraId="51E1CC19" w14:textId="77777777" w:rsidR="004E2BD4" w:rsidRDefault="004E2BD4" w:rsidP="00425F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2E0CBD" w14:textId="08362ED4" w:rsidR="00425F00" w:rsidRPr="00E42777" w:rsidRDefault="00000000">
    <w:pPr>
      <w:pStyle w:val="Header"/>
      <w:tabs>
        <w:tab w:val="clear" w:pos="4680"/>
        <w:tab w:val="clear" w:pos="9360"/>
      </w:tabs>
      <w:jc w:val="right"/>
      <w:rPr>
        <w:rFonts w:ascii="Book Antiqua" w:hAnsi="Book Antiqua"/>
        <w:color w:val="4472C4" w:themeColor="accent1"/>
      </w:rPr>
    </w:pPr>
    <w:sdt>
      <w:sdtPr>
        <w:rPr>
          <w:rFonts w:ascii="Book Antiqua" w:hAnsi="Book Antiqua"/>
          <w:color w:val="4472C4" w:themeColor="accent1"/>
        </w:rPr>
        <w:alias w:val="Title"/>
        <w:tag w:val=""/>
        <w:id w:val="664756013"/>
        <w:placeholder>
          <w:docPart w:val="523F3762A1504296B23BB60590028D4F"/>
        </w:placeholder>
        <w:dataBinding w:prefixMappings="xmlns:ns0='http://purl.org/dc/elements/1.1/' xmlns:ns1='http://schemas.openxmlformats.org/package/2006/metadata/core-properties' " w:xpath="/ns1:coreProperties[1]/ns0:title[1]" w:storeItemID="{6C3C8BC8-F283-45AE-878A-BAB7291924A1}"/>
        <w:text/>
      </w:sdtPr>
      <w:sdtContent>
        <w:r w:rsidR="00425F00" w:rsidRPr="00E42777">
          <w:rPr>
            <w:rFonts w:ascii="Book Antiqua" w:hAnsi="Book Antiqua"/>
            <w:color w:val="4472C4" w:themeColor="accent1"/>
          </w:rPr>
          <w:t>Quality Assurance Information Papers</w:t>
        </w:r>
      </w:sdtContent>
    </w:sdt>
    <w:r w:rsidR="00425F00" w:rsidRPr="00E42777">
      <w:rPr>
        <w:rFonts w:ascii="Book Antiqua" w:hAnsi="Book Antiqua"/>
        <w:color w:val="4472C4" w:themeColor="accent1"/>
      </w:rPr>
      <w:t xml:space="preserve"> | </w:t>
    </w:r>
    <w:sdt>
      <w:sdtPr>
        <w:rPr>
          <w:rFonts w:ascii="Book Antiqua" w:hAnsi="Book Antiqua"/>
          <w:color w:val="4472C4" w:themeColor="accent1"/>
        </w:rPr>
        <w:alias w:val="Author"/>
        <w:tag w:val=""/>
        <w:id w:val="-1677181147"/>
        <w:placeholder>
          <w:docPart w:val="A0CC5C170F5040D8BE80C71FD3B80079"/>
        </w:placeholder>
        <w:dataBinding w:prefixMappings="xmlns:ns0='http://purl.org/dc/elements/1.1/' xmlns:ns1='http://schemas.openxmlformats.org/package/2006/metadata/core-properties' " w:xpath="/ns1:coreProperties[1]/ns0:creator[1]" w:storeItemID="{6C3C8BC8-F283-45AE-878A-BAB7291924A1}"/>
        <w:text/>
      </w:sdtPr>
      <w:sdtContent>
        <w:r w:rsidR="00425F00" w:rsidRPr="00E42777">
          <w:rPr>
            <w:rFonts w:ascii="Book Antiqua" w:hAnsi="Book Antiqua"/>
            <w:color w:val="4472C4" w:themeColor="accent1"/>
          </w:rPr>
          <w:t>BCI Campus</w:t>
        </w:r>
      </w:sdtContent>
    </w:sdt>
  </w:p>
  <w:p w14:paraId="11FB5D94" w14:textId="77777777" w:rsidR="00425F00" w:rsidRDefault="00425F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52083"/>
    <w:multiLevelType w:val="hybridMultilevel"/>
    <w:tmpl w:val="163C77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A24625"/>
    <w:multiLevelType w:val="hybridMultilevel"/>
    <w:tmpl w:val="F7BA6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9F45D2"/>
    <w:multiLevelType w:val="hybridMultilevel"/>
    <w:tmpl w:val="A41085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E74A1B"/>
    <w:multiLevelType w:val="hybridMultilevel"/>
    <w:tmpl w:val="65748CA6"/>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7357A48"/>
    <w:multiLevelType w:val="hybridMultilevel"/>
    <w:tmpl w:val="EBEC41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3C3830"/>
    <w:multiLevelType w:val="hybridMultilevel"/>
    <w:tmpl w:val="B16860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432962"/>
    <w:multiLevelType w:val="hybridMultilevel"/>
    <w:tmpl w:val="92707E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624FB8"/>
    <w:multiLevelType w:val="hybridMultilevel"/>
    <w:tmpl w:val="33F6E4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B8E4A2E"/>
    <w:multiLevelType w:val="hybridMultilevel"/>
    <w:tmpl w:val="F0D267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DA1B3F"/>
    <w:multiLevelType w:val="hybridMultilevel"/>
    <w:tmpl w:val="EC5039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EA148FA"/>
    <w:multiLevelType w:val="hybridMultilevel"/>
    <w:tmpl w:val="3A148C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09E0072"/>
    <w:multiLevelType w:val="hybridMultilevel"/>
    <w:tmpl w:val="7FD6DB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26372AA"/>
    <w:multiLevelType w:val="hybridMultilevel"/>
    <w:tmpl w:val="8ECCAA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72622BC"/>
    <w:multiLevelType w:val="multilevel"/>
    <w:tmpl w:val="60AE8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BBB6400"/>
    <w:multiLevelType w:val="hybridMultilevel"/>
    <w:tmpl w:val="1A56C1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3AE56D7"/>
    <w:multiLevelType w:val="hybridMultilevel"/>
    <w:tmpl w:val="81308D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5984B82"/>
    <w:multiLevelType w:val="hybridMultilevel"/>
    <w:tmpl w:val="0F081F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67B3DA9"/>
    <w:multiLevelType w:val="hybridMultilevel"/>
    <w:tmpl w:val="CD50ED60"/>
    <w:lvl w:ilvl="0" w:tplc="7832B59A">
      <w:start w:val="1"/>
      <w:numFmt w:val="bullet"/>
      <w:lvlText w:val="–"/>
      <w:lvlJc w:val="left"/>
      <w:pPr>
        <w:ind w:left="720" w:hanging="360"/>
      </w:pPr>
      <w:rPr>
        <w:rFonts w:ascii="Calibri" w:hAnsi="Calibr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0EB2AEC"/>
    <w:multiLevelType w:val="hybridMultilevel"/>
    <w:tmpl w:val="99AE29B6"/>
    <w:lvl w:ilvl="0" w:tplc="7832B59A">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26D21E9"/>
    <w:multiLevelType w:val="hybridMultilevel"/>
    <w:tmpl w:val="6DE2F286"/>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4B001113"/>
    <w:multiLevelType w:val="hybridMultilevel"/>
    <w:tmpl w:val="9AD6AB94"/>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4C7B3CD4"/>
    <w:multiLevelType w:val="hybridMultilevel"/>
    <w:tmpl w:val="9E00D2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013361B"/>
    <w:multiLevelType w:val="hybridMultilevel"/>
    <w:tmpl w:val="DC30C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1EF07CF"/>
    <w:multiLevelType w:val="hybridMultilevel"/>
    <w:tmpl w:val="E7DC9AD2"/>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57CE4361"/>
    <w:multiLevelType w:val="hybridMultilevel"/>
    <w:tmpl w:val="682AA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3AE65A0"/>
    <w:multiLevelType w:val="hybridMultilevel"/>
    <w:tmpl w:val="EDBCC4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7266A43"/>
    <w:multiLevelType w:val="hybridMultilevel"/>
    <w:tmpl w:val="62781B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9181949"/>
    <w:multiLevelType w:val="hybridMultilevel"/>
    <w:tmpl w:val="6B564E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CD87072"/>
    <w:multiLevelType w:val="hybridMultilevel"/>
    <w:tmpl w:val="BC70C542"/>
    <w:lvl w:ilvl="0" w:tplc="7832B59A">
      <w:start w:val="1"/>
      <w:numFmt w:val="bullet"/>
      <w:lvlText w:val="–"/>
      <w:lvlJc w:val="left"/>
      <w:pPr>
        <w:ind w:left="720" w:hanging="360"/>
      </w:pPr>
      <w:rPr>
        <w:rFonts w:ascii="Calibri" w:hAnsi="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6D5178DC"/>
    <w:multiLevelType w:val="hybridMultilevel"/>
    <w:tmpl w:val="A89AB3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899614E"/>
    <w:multiLevelType w:val="hybridMultilevel"/>
    <w:tmpl w:val="950C57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ED62E62"/>
    <w:multiLevelType w:val="hybridMultilevel"/>
    <w:tmpl w:val="FA1ED3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27843419">
    <w:abstractNumId w:val="31"/>
  </w:num>
  <w:num w:numId="2" w16cid:durableId="1801529720">
    <w:abstractNumId w:val="4"/>
  </w:num>
  <w:num w:numId="3" w16cid:durableId="1238517652">
    <w:abstractNumId w:val="21"/>
  </w:num>
  <w:num w:numId="4" w16cid:durableId="1740984231">
    <w:abstractNumId w:val="1"/>
  </w:num>
  <w:num w:numId="5" w16cid:durableId="357317467">
    <w:abstractNumId w:val="28"/>
  </w:num>
  <w:num w:numId="6" w16cid:durableId="662465400">
    <w:abstractNumId w:val="19"/>
  </w:num>
  <w:num w:numId="7" w16cid:durableId="134373810">
    <w:abstractNumId w:val="18"/>
  </w:num>
  <w:num w:numId="8" w16cid:durableId="230163358">
    <w:abstractNumId w:val="29"/>
  </w:num>
  <w:num w:numId="9" w16cid:durableId="2088841039">
    <w:abstractNumId w:val="14"/>
  </w:num>
  <w:num w:numId="10" w16cid:durableId="1718436150">
    <w:abstractNumId w:val="30"/>
  </w:num>
  <w:num w:numId="11" w16cid:durableId="1279992819">
    <w:abstractNumId w:val="22"/>
  </w:num>
  <w:num w:numId="12" w16cid:durableId="1432969312">
    <w:abstractNumId w:val="9"/>
  </w:num>
  <w:num w:numId="13" w16cid:durableId="757407131">
    <w:abstractNumId w:val="27"/>
  </w:num>
  <w:num w:numId="14" w16cid:durableId="684214142">
    <w:abstractNumId w:val="25"/>
  </w:num>
  <w:num w:numId="15" w16cid:durableId="120810854">
    <w:abstractNumId w:val="16"/>
  </w:num>
  <w:num w:numId="16" w16cid:durableId="1326474326">
    <w:abstractNumId w:val="2"/>
  </w:num>
  <w:num w:numId="17" w16cid:durableId="1563368216">
    <w:abstractNumId w:val="7"/>
  </w:num>
  <w:num w:numId="18" w16cid:durableId="1981570821">
    <w:abstractNumId w:val="8"/>
  </w:num>
  <w:num w:numId="19" w16cid:durableId="1320033613">
    <w:abstractNumId w:val="13"/>
  </w:num>
  <w:num w:numId="20" w16cid:durableId="1880892497">
    <w:abstractNumId w:val="0"/>
  </w:num>
  <w:num w:numId="21" w16cid:durableId="935214172">
    <w:abstractNumId w:val="26"/>
  </w:num>
  <w:num w:numId="22" w16cid:durableId="1201552631">
    <w:abstractNumId w:val="5"/>
  </w:num>
  <w:num w:numId="23" w16cid:durableId="790780484">
    <w:abstractNumId w:val="15"/>
  </w:num>
  <w:num w:numId="24" w16cid:durableId="1416319657">
    <w:abstractNumId w:val="24"/>
  </w:num>
  <w:num w:numId="25" w16cid:durableId="730886276">
    <w:abstractNumId w:val="20"/>
  </w:num>
  <w:num w:numId="26" w16cid:durableId="47149334">
    <w:abstractNumId w:val="10"/>
  </w:num>
  <w:num w:numId="27" w16cid:durableId="1289974395">
    <w:abstractNumId w:val="12"/>
  </w:num>
  <w:num w:numId="28" w16cid:durableId="1349596706">
    <w:abstractNumId w:val="23"/>
  </w:num>
  <w:num w:numId="29" w16cid:durableId="716511914">
    <w:abstractNumId w:val="3"/>
  </w:num>
  <w:num w:numId="30" w16cid:durableId="881400735">
    <w:abstractNumId w:val="17"/>
  </w:num>
  <w:num w:numId="31" w16cid:durableId="859439681">
    <w:abstractNumId w:val="11"/>
  </w:num>
  <w:num w:numId="32" w16cid:durableId="146743069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TcyMDI1MTA0tzA3MDFR0lEKTi0uzszPAykwNK4FAK7S/tEtAAAA"/>
  </w:docVars>
  <w:rsids>
    <w:rsidRoot w:val="00E37312"/>
    <w:rsid w:val="00021B19"/>
    <w:rsid w:val="0006652B"/>
    <w:rsid w:val="001530DC"/>
    <w:rsid w:val="00184B53"/>
    <w:rsid w:val="002053F3"/>
    <w:rsid w:val="0022304E"/>
    <w:rsid w:val="002475FB"/>
    <w:rsid w:val="00295879"/>
    <w:rsid w:val="002E3BD9"/>
    <w:rsid w:val="00402F7D"/>
    <w:rsid w:val="00415386"/>
    <w:rsid w:val="00425F00"/>
    <w:rsid w:val="00482C59"/>
    <w:rsid w:val="00494736"/>
    <w:rsid w:val="004D187B"/>
    <w:rsid w:val="004E2BD4"/>
    <w:rsid w:val="004F3FA2"/>
    <w:rsid w:val="00530859"/>
    <w:rsid w:val="005A2560"/>
    <w:rsid w:val="0063583D"/>
    <w:rsid w:val="00640C9D"/>
    <w:rsid w:val="00663D4F"/>
    <w:rsid w:val="006C15BD"/>
    <w:rsid w:val="006D7FF9"/>
    <w:rsid w:val="007549E8"/>
    <w:rsid w:val="007A7A0D"/>
    <w:rsid w:val="008006F7"/>
    <w:rsid w:val="008447E7"/>
    <w:rsid w:val="00875EB6"/>
    <w:rsid w:val="00891506"/>
    <w:rsid w:val="00A24FD8"/>
    <w:rsid w:val="00A7217A"/>
    <w:rsid w:val="00AA4999"/>
    <w:rsid w:val="00AE60D0"/>
    <w:rsid w:val="00AF4031"/>
    <w:rsid w:val="00B879DC"/>
    <w:rsid w:val="00B87D6E"/>
    <w:rsid w:val="00C27377"/>
    <w:rsid w:val="00C83574"/>
    <w:rsid w:val="00C94EF3"/>
    <w:rsid w:val="00DA5FFA"/>
    <w:rsid w:val="00DB4412"/>
    <w:rsid w:val="00DC5564"/>
    <w:rsid w:val="00DE30F0"/>
    <w:rsid w:val="00E37312"/>
    <w:rsid w:val="00E42777"/>
    <w:rsid w:val="00E751B5"/>
    <w:rsid w:val="00E94B96"/>
    <w:rsid w:val="00EB699B"/>
    <w:rsid w:val="00F12928"/>
    <w:rsid w:val="00F163A6"/>
    <w:rsid w:val="00F81A8F"/>
    <w:rsid w:val="00FE00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8F9A2C"/>
  <w15:chartTrackingRefBased/>
  <w15:docId w15:val="{30F52D4F-5940-45EF-BDF8-E4BD759827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A4999"/>
    <w:rPr>
      <w:color w:val="0563C1" w:themeColor="hyperlink"/>
      <w:u w:val="single"/>
    </w:rPr>
  </w:style>
  <w:style w:type="character" w:styleId="UnresolvedMention">
    <w:name w:val="Unresolved Mention"/>
    <w:basedOn w:val="DefaultParagraphFont"/>
    <w:uiPriority w:val="99"/>
    <w:semiHidden/>
    <w:unhideWhenUsed/>
    <w:rsid w:val="00AA4999"/>
    <w:rPr>
      <w:color w:val="605E5C"/>
      <w:shd w:val="clear" w:color="auto" w:fill="E1DFDD"/>
    </w:rPr>
  </w:style>
  <w:style w:type="paragraph" w:styleId="ListParagraph">
    <w:name w:val="List Paragraph"/>
    <w:basedOn w:val="Normal"/>
    <w:uiPriority w:val="34"/>
    <w:qFormat/>
    <w:rsid w:val="00AA4999"/>
    <w:pPr>
      <w:ind w:left="720"/>
      <w:contextualSpacing/>
    </w:pPr>
  </w:style>
  <w:style w:type="paragraph" w:styleId="NormalWeb">
    <w:name w:val="Normal (Web)"/>
    <w:basedOn w:val="Normal"/>
    <w:uiPriority w:val="99"/>
    <w:semiHidden/>
    <w:unhideWhenUsed/>
    <w:rsid w:val="00F12928"/>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F12928"/>
    <w:rPr>
      <w:b/>
      <w:bCs/>
    </w:rPr>
  </w:style>
  <w:style w:type="paragraph" w:styleId="Header">
    <w:name w:val="header"/>
    <w:basedOn w:val="Normal"/>
    <w:link w:val="HeaderChar"/>
    <w:uiPriority w:val="99"/>
    <w:unhideWhenUsed/>
    <w:rsid w:val="00425F00"/>
    <w:pPr>
      <w:tabs>
        <w:tab w:val="center" w:pos="4680"/>
        <w:tab w:val="right" w:pos="9360"/>
      </w:tabs>
      <w:spacing w:after="0" w:line="240" w:lineRule="auto"/>
    </w:pPr>
  </w:style>
  <w:style w:type="character" w:customStyle="1" w:styleId="HeaderChar">
    <w:name w:val="Header Char"/>
    <w:basedOn w:val="DefaultParagraphFont"/>
    <w:link w:val="Header"/>
    <w:uiPriority w:val="99"/>
    <w:rsid w:val="00425F00"/>
  </w:style>
  <w:style w:type="paragraph" w:styleId="Footer">
    <w:name w:val="footer"/>
    <w:basedOn w:val="Normal"/>
    <w:link w:val="FooterChar"/>
    <w:uiPriority w:val="99"/>
    <w:unhideWhenUsed/>
    <w:rsid w:val="00425F00"/>
    <w:pPr>
      <w:tabs>
        <w:tab w:val="center" w:pos="4680"/>
        <w:tab w:val="right" w:pos="9360"/>
      </w:tabs>
      <w:spacing w:after="0" w:line="240" w:lineRule="auto"/>
    </w:pPr>
  </w:style>
  <w:style w:type="character" w:customStyle="1" w:styleId="FooterChar">
    <w:name w:val="Footer Char"/>
    <w:basedOn w:val="DefaultParagraphFont"/>
    <w:link w:val="Footer"/>
    <w:uiPriority w:val="99"/>
    <w:rsid w:val="00425F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393096">
      <w:bodyDiv w:val="1"/>
      <w:marLeft w:val="0"/>
      <w:marRight w:val="0"/>
      <w:marTop w:val="0"/>
      <w:marBottom w:val="0"/>
      <w:divBdr>
        <w:top w:val="none" w:sz="0" w:space="0" w:color="auto"/>
        <w:left w:val="none" w:sz="0" w:space="0" w:color="auto"/>
        <w:bottom w:val="none" w:sz="0" w:space="0" w:color="auto"/>
        <w:right w:val="none" w:sz="0" w:space="0" w:color="auto"/>
      </w:divBdr>
    </w:div>
    <w:div w:id="210843701">
      <w:bodyDiv w:val="1"/>
      <w:marLeft w:val="0"/>
      <w:marRight w:val="0"/>
      <w:marTop w:val="0"/>
      <w:marBottom w:val="0"/>
      <w:divBdr>
        <w:top w:val="none" w:sz="0" w:space="0" w:color="auto"/>
        <w:left w:val="none" w:sz="0" w:space="0" w:color="auto"/>
        <w:bottom w:val="none" w:sz="0" w:space="0" w:color="auto"/>
        <w:right w:val="none" w:sz="0" w:space="0" w:color="auto"/>
      </w:divBdr>
      <w:divsChild>
        <w:div w:id="904877438">
          <w:marLeft w:val="0"/>
          <w:marRight w:val="0"/>
          <w:marTop w:val="0"/>
          <w:marBottom w:val="0"/>
          <w:divBdr>
            <w:top w:val="none" w:sz="0" w:space="0" w:color="auto"/>
            <w:left w:val="none" w:sz="0" w:space="0" w:color="auto"/>
            <w:bottom w:val="none" w:sz="0" w:space="0" w:color="auto"/>
            <w:right w:val="none" w:sz="0" w:space="0" w:color="auto"/>
          </w:divBdr>
        </w:div>
        <w:div w:id="1533031965">
          <w:marLeft w:val="0"/>
          <w:marRight w:val="0"/>
          <w:marTop w:val="0"/>
          <w:marBottom w:val="0"/>
          <w:divBdr>
            <w:top w:val="none" w:sz="0" w:space="0" w:color="auto"/>
            <w:left w:val="none" w:sz="0" w:space="0" w:color="auto"/>
            <w:bottom w:val="none" w:sz="0" w:space="0" w:color="auto"/>
            <w:right w:val="none" w:sz="0" w:space="0" w:color="auto"/>
          </w:divBdr>
        </w:div>
        <w:div w:id="188110904">
          <w:marLeft w:val="0"/>
          <w:marRight w:val="0"/>
          <w:marTop w:val="0"/>
          <w:marBottom w:val="0"/>
          <w:divBdr>
            <w:top w:val="none" w:sz="0" w:space="0" w:color="auto"/>
            <w:left w:val="none" w:sz="0" w:space="0" w:color="auto"/>
            <w:bottom w:val="none" w:sz="0" w:space="0" w:color="auto"/>
            <w:right w:val="none" w:sz="0" w:space="0" w:color="auto"/>
          </w:divBdr>
        </w:div>
        <w:div w:id="66542132">
          <w:marLeft w:val="0"/>
          <w:marRight w:val="0"/>
          <w:marTop w:val="0"/>
          <w:marBottom w:val="0"/>
          <w:divBdr>
            <w:top w:val="none" w:sz="0" w:space="0" w:color="auto"/>
            <w:left w:val="none" w:sz="0" w:space="0" w:color="auto"/>
            <w:bottom w:val="none" w:sz="0" w:space="0" w:color="auto"/>
            <w:right w:val="none" w:sz="0" w:space="0" w:color="auto"/>
          </w:divBdr>
        </w:div>
        <w:div w:id="463621709">
          <w:marLeft w:val="0"/>
          <w:marRight w:val="0"/>
          <w:marTop w:val="0"/>
          <w:marBottom w:val="0"/>
          <w:divBdr>
            <w:top w:val="none" w:sz="0" w:space="0" w:color="auto"/>
            <w:left w:val="none" w:sz="0" w:space="0" w:color="auto"/>
            <w:bottom w:val="none" w:sz="0" w:space="0" w:color="auto"/>
            <w:right w:val="none" w:sz="0" w:space="0" w:color="auto"/>
          </w:divBdr>
        </w:div>
        <w:div w:id="141505905">
          <w:marLeft w:val="0"/>
          <w:marRight w:val="0"/>
          <w:marTop w:val="0"/>
          <w:marBottom w:val="0"/>
          <w:divBdr>
            <w:top w:val="none" w:sz="0" w:space="0" w:color="auto"/>
            <w:left w:val="none" w:sz="0" w:space="0" w:color="auto"/>
            <w:bottom w:val="none" w:sz="0" w:space="0" w:color="auto"/>
            <w:right w:val="none" w:sz="0" w:space="0" w:color="auto"/>
          </w:divBdr>
        </w:div>
        <w:div w:id="888759841">
          <w:marLeft w:val="0"/>
          <w:marRight w:val="0"/>
          <w:marTop w:val="0"/>
          <w:marBottom w:val="0"/>
          <w:divBdr>
            <w:top w:val="none" w:sz="0" w:space="0" w:color="auto"/>
            <w:left w:val="none" w:sz="0" w:space="0" w:color="auto"/>
            <w:bottom w:val="none" w:sz="0" w:space="0" w:color="auto"/>
            <w:right w:val="none" w:sz="0" w:space="0" w:color="auto"/>
          </w:divBdr>
        </w:div>
        <w:div w:id="443043593">
          <w:marLeft w:val="0"/>
          <w:marRight w:val="0"/>
          <w:marTop w:val="0"/>
          <w:marBottom w:val="0"/>
          <w:divBdr>
            <w:top w:val="none" w:sz="0" w:space="0" w:color="auto"/>
            <w:left w:val="none" w:sz="0" w:space="0" w:color="auto"/>
            <w:bottom w:val="none" w:sz="0" w:space="0" w:color="auto"/>
            <w:right w:val="none" w:sz="0" w:space="0" w:color="auto"/>
          </w:divBdr>
        </w:div>
        <w:div w:id="1052459445">
          <w:marLeft w:val="0"/>
          <w:marRight w:val="0"/>
          <w:marTop w:val="0"/>
          <w:marBottom w:val="0"/>
          <w:divBdr>
            <w:top w:val="none" w:sz="0" w:space="0" w:color="auto"/>
            <w:left w:val="none" w:sz="0" w:space="0" w:color="auto"/>
            <w:bottom w:val="none" w:sz="0" w:space="0" w:color="auto"/>
            <w:right w:val="none" w:sz="0" w:space="0" w:color="auto"/>
          </w:divBdr>
        </w:div>
        <w:div w:id="1245067454">
          <w:marLeft w:val="0"/>
          <w:marRight w:val="0"/>
          <w:marTop w:val="0"/>
          <w:marBottom w:val="0"/>
          <w:divBdr>
            <w:top w:val="none" w:sz="0" w:space="0" w:color="auto"/>
            <w:left w:val="none" w:sz="0" w:space="0" w:color="auto"/>
            <w:bottom w:val="none" w:sz="0" w:space="0" w:color="auto"/>
            <w:right w:val="none" w:sz="0" w:space="0" w:color="auto"/>
          </w:divBdr>
        </w:div>
        <w:div w:id="2024550983">
          <w:marLeft w:val="0"/>
          <w:marRight w:val="0"/>
          <w:marTop w:val="0"/>
          <w:marBottom w:val="0"/>
          <w:divBdr>
            <w:top w:val="none" w:sz="0" w:space="0" w:color="auto"/>
            <w:left w:val="none" w:sz="0" w:space="0" w:color="auto"/>
            <w:bottom w:val="none" w:sz="0" w:space="0" w:color="auto"/>
            <w:right w:val="none" w:sz="0" w:space="0" w:color="auto"/>
          </w:divBdr>
        </w:div>
        <w:div w:id="1984263322">
          <w:marLeft w:val="0"/>
          <w:marRight w:val="0"/>
          <w:marTop w:val="0"/>
          <w:marBottom w:val="0"/>
          <w:divBdr>
            <w:top w:val="none" w:sz="0" w:space="0" w:color="auto"/>
            <w:left w:val="none" w:sz="0" w:space="0" w:color="auto"/>
            <w:bottom w:val="none" w:sz="0" w:space="0" w:color="auto"/>
            <w:right w:val="none" w:sz="0" w:space="0" w:color="auto"/>
          </w:divBdr>
        </w:div>
        <w:div w:id="1376655947">
          <w:marLeft w:val="0"/>
          <w:marRight w:val="0"/>
          <w:marTop w:val="0"/>
          <w:marBottom w:val="0"/>
          <w:divBdr>
            <w:top w:val="none" w:sz="0" w:space="0" w:color="auto"/>
            <w:left w:val="none" w:sz="0" w:space="0" w:color="auto"/>
            <w:bottom w:val="none" w:sz="0" w:space="0" w:color="auto"/>
            <w:right w:val="none" w:sz="0" w:space="0" w:color="auto"/>
          </w:divBdr>
        </w:div>
        <w:div w:id="803238487">
          <w:marLeft w:val="0"/>
          <w:marRight w:val="0"/>
          <w:marTop w:val="0"/>
          <w:marBottom w:val="0"/>
          <w:divBdr>
            <w:top w:val="none" w:sz="0" w:space="0" w:color="auto"/>
            <w:left w:val="none" w:sz="0" w:space="0" w:color="auto"/>
            <w:bottom w:val="none" w:sz="0" w:space="0" w:color="auto"/>
            <w:right w:val="none" w:sz="0" w:space="0" w:color="auto"/>
          </w:divBdr>
        </w:div>
        <w:div w:id="297036734">
          <w:marLeft w:val="0"/>
          <w:marRight w:val="0"/>
          <w:marTop w:val="0"/>
          <w:marBottom w:val="0"/>
          <w:divBdr>
            <w:top w:val="none" w:sz="0" w:space="0" w:color="auto"/>
            <w:left w:val="none" w:sz="0" w:space="0" w:color="auto"/>
            <w:bottom w:val="none" w:sz="0" w:space="0" w:color="auto"/>
            <w:right w:val="none" w:sz="0" w:space="0" w:color="auto"/>
          </w:divBdr>
        </w:div>
        <w:div w:id="2129004957">
          <w:marLeft w:val="0"/>
          <w:marRight w:val="0"/>
          <w:marTop w:val="0"/>
          <w:marBottom w:val="0"/>
          <w:divBdr>
            <w:top w:val="none" w:sz="0" w:space="0" w:color="auto"/>
            <w:left w:val="none" w:sz="0" w:space="0" w:color="auto"/>
            <w:bottom w:val="none" w:sz="0" w:space="0" w:color="auto"/>
            <w:right w:val="none" w:sz="0" w:space="0" w:color="auto"/>
          </w:divBdr>
        </w:div>
        <w:div w:id="1372799693">
          <w:marLeft w:val="0"/>
          <w:marRight w:val="0"/>
          <w:marTop w:val="0"/>
          <w:marBottom w:val="0"/>
          <w:divBdr>
            <w:top w:val="none" w:sz="0" w:space="0" w:color="auto"/>
            <w:left w:val="none" w:sz="0" w:space="0" w:color="auto"/>
            <w:bottom w:val="none" w:sz="0" w:space="0" w:color="auto"/>
            <w:right w:val="none" w:sz="0" w:space="0" w:color="auto"/>
          </w:divBdr>
        </w:div>
        <w:div w:id="1262762726">
          <w:marLeft w:val="0"/>
          <w:marRight w:val="0"/>
          <w:marTop w:val="0"/>
          <w:marBottom w:val="0"/>
          <w:divBdr>
            <w:top w:val="none" w:sz="0" w:space="0" w:color="auto"/>
            <w:left w:val="none" w:sz="0" w:space="0" w:color="auto"/>
            <w:bottom w:val="none" w:sz="0" w:space="0" w:color="auto"/>
            <w:right w:val="none" w:sz="0" w:space="0" w:color="auto"/>
          </w:divBdr>
        </w:div>
        <w:div w:id="499657767">
          <w:marLeft w:val="0"/>
          <w:marRight w:val="0"/>
          <w:marTop w:val="0"/>
          <w:marBottom w:val="0"/>
          <w:divBdr>
            <w:top w:val="none" w:sz="0" w:space="0" w:color="auto"/>
            <w:left w:val="none" w:sz="0" w:space="0" w:color="auto"/>
            <w:bottom w:val="none" w:sz="0" w:space="0" w:color="auto"/>
            <w:right w:val="none" w:sz="0" w:space="0" w:color="auto"/>
          </w:divBdr>
        </w:div>
        <w:div w:id="1693266205">
          <w:marLeft w:val="0"/>
          <w:marRight w:val="0"/>
          <w:marTop w:val="0"/>
          <w:marBottom w:val="0"/>
          <w:divBdr>
            <w:top w:val="none" w:sz="0" w:space="0" w:color="auto"/>
            <w:left w:val="none" w:sz="0" w:space="0" w:color="auto"/>
            <w:bottom w:val="none" w:sz="0" w:space="0" w:color="auto"/>
            <w:right w:val="none" w:sz="0" w:space="0" w:color="auto"/>
          </w:divBdr>
        </w:div>
        <w:div w:id="1130320138">
          <w:marLeft w:val="0"/>
          <w:marRight w:val="0"/>
          <w:marTop w:val="0"/>
          <w:marBottom w:val="0"/>
          <w:divBdr>
            <w:top w:val="none" w:sz="0" w:space="0" w:color="auto"/>
            <w:left w:val="none" w:sz="0" w:space="0" w:color="auto"/>
            <w:bottom w:val="none" w:sz="0" w:space="0" w:color="auto"/>
            <w:right w:val="none" w:sz="0" w:space="0" w:color="auto"/>
          </w:divBdr>
        </w:div>
        <w:div w:id="403724824">
          <w:marLeft w:val="0"/>
          <w:marRight w:val="0"/>
          <w:marTop w:val="0"/>
          <w:marBottom w:val="0"/>
          <w:divBdr>
            <w:top w:val="none" w:sz="0" w:space="0" w:color="auto"/>
            <w:left w:val="none" w:sz="0" w:space="0" w:color="auto"/>
            <w:bottom w:val="none" w:sz="0" w:space="0" w:color="auto"/>
            <w:right w:val="none" w:sz="0" w:space="0" w:color="auto"/>
          </w:divBdr>
        </w:div>
        <w:div w:id="1558976596">
          <w:marLeft w:val="0"/>
          <w:marRight w:val="0"/>
          <w:marTop w:val="0"/>
          <w:marBottom w:val="0"/>
          <w:divBdr>
            <w:top w:val="none" w:sz="0" w:space="0" w:color="auto"/>
            <w:left w:val="none" w:sz="0" w:space="0" w:color="auto"/>
            <w:bottom w:val="none" w:sz="0" w:space="0" w:color="auto"/>
            <w:right w:val="none" w:sz="0" w:space="0" w:color="auto"/>
          </w:divBdr>
        </w:div>
        <w:div w:id="1882588767">
          <w:marLeft w:val="0"/>
          <w:marRight w:val="0"/>
          <w:marTop w:val="0"/>
          <w:marBottom w:val="0"/>
          <w:divBdr>
            <w:top w:val="none" w:sz="0" w:space="0" w:color="auto"/>
            <w:left w:val="none" w:sz="0" w:space="0" w:color="auto"/>
            <w:bottom w:val="none" w:sz="0" w:space="0" w:color="auto"/>
            <w:right w:val="none" w:sz="0" w:space="0" w:color="auto"/>
          </w:divBdr>
        </w:div>
        <w:div w:id="1815097366">
          <w:marLeft w:val="0"/>
          <w:marRight w:val="0"/>
          <w:marTop w:val="0"/>
          <w:marBottom w:val="0"/>
          <w:divBdr>
            <w:top w:val="none" w:sz="0" w:space="0" w:color="auto"/>
            <w:left w:val="none" w:sz="0" w:space="0" w:color="auto"/>
            <w:bottom w:val="none" w:sz="0" w:space="0" w:color="auto"/>
            <w:right w:val="none" w:sz="0" w:space="0" w:color="auto"/>
          </w:divBdr>
        </w:div>
        <w:div w:id="1393964154">
          <w:marLeft w:val="0"/>
          <w:marRight w:val="0"/>
          <w:marTop w:val="0"/>
          <w:marBottom w:val="0"/>
          <w:divBdr>
            <w:top w:val="none" w:sz="0" w:space="0" w:color="auto"/>
            <w:left w:val="none" w:sz="0" w:space="0" w:color="auto"/>
            <w:bottom w:val="none" w:sz="0" w:space="0" w:color="auto"/>
            <w:right w:val="none" w:sz="0" w:space="0" w:color="auto"/>
          </w:divBdr>
        </w:div>
        <w:div w:id="1079596851">
          <w:marLeft w:val="0"/>
          <w:marRight w:val="0"/>
          <w:marTop w:val="0"/>
          <w:marBottom w:val="0"/>
          <w:divBdr>
            <w:top w:val="none" w:sz="0" w:space="0" w:color="auto"/>
            <w:left w:val="none" w:sz="0" w:space="0" w:color="auto"/>
            <w:bottom w:val="none" w:sz="0" w:space="0" w:color="auto"/>
            <w:right w:val="none" w:sz="0" w:space="0" w:color="auto"/>
          </w:divBdr>
        </w:div>
        <w:div w:id="1842040891">
          <w:marLeft w:val="0"/>
          <w:marRight w:val="0"/>
          <w:marTop w:val="0"/>
          <w:marBottom w:val="0"/>
          <w:divBdr>
            <w:top w:val="none" w:sz="0" w:space="0" w:color="auto"/>
            <w:left w:val="none" w:sz="0" w:space="0" w:color="auto"/>
            <w:bottom w:val="none" w:sz="0" w:space="0" w:color="auto"/>
            <w:right w:val="none" w:sz="0" w:space="0" w:color="auto"/>
          </w:divBdr>
        </w:div>
      </w:divsChild>
    </w:div>
    <w:div w:id="522211518">
      <w:bodyDiv w:val="1"/>
      <w:marLeft w:val="0"/>
      <w:marRight w:val="0"/>
      <w:marTop w:val="0"/>
      <w:marBottom w:val="0"/>
      <w:divBdr>
        <w:top w:val="none" w:sz="0" w:space="0" w:color="auto"/>
        <w:left w:val="none" w:sz="0" w:space="0" w:color="auto"/>
        <w:bottom w:val="none" w:sz="0" w:space="0" w:color="auto"/>
        <w:right w:val="none" w:sz="0" w:space="0" w:color="auto"/>
      </w:divBdr>
    </w:div>
    <w:div w:id="808865202">
      <w:bodyDiv w:val="1"/>
      <w:marLeft w:val="0"/>
      <w:marRight w:val="0"/>
      <w:marTop w:val="0"/>
      <w:marBottom w:val="0"/>
      <w:divBdr>
        <w:top w:val="none" w:sz="0" w:space="0" w:color="auto"/>
        <w:left w:val="none" w:sz="0" w:space="0" w:color="auto"/>
        <w:bottom w:val="none" w:sz="0" w:space="0" w:color="auto"/>
        <w:right w:val="none" w:sz="0" w:space="0" w:color="auto"/>
      </w:divBdr>
    </w:div>
    <w:div w:id="1466121576">
      <w:bodyDiv w:val="1"/>
      <w:marLeft w:val="0"/>
      <w:marRight w:val="0"/>
      <w:marTop w:val="0"/>
      <w:marBottom w:val="0"/>
      <w:divBdr>
        <w:top w:val="none" w:sz="0" w:space="0" w:color="auto"/>
        <w:left w:val="none" w:sz="0" w:space="0" w:color="auto"/>
        <w:bottom w:val="none" w:sz="0" w:space="0" w:color="auto"/>
        <w:right w:val="none" w:sz="0" w:space="0" w:color="auto"/>
      </w:divBdr>
    </w:div>
    <w:div w:id="1682269738">
      <w:bodyDiv w:val="1"/>
      <w:marLeft w:val="0"/>
      <w:marRight w:val="0"/>
      <w:marTop w:val="0"/>
      <w:marBottom w:val="0"/>
      <w:divBdr>
        <w:top w:val="none" w:sz="0" w:space="0" w:color="auto"/>
        <w:left w:val="none" w:sz="0" w:space="0" w:color="auto"/>
        <w:bottom w:val="none" w:sz="0" w:space="0" w:color="auto"/>
        <w:right w:val="none" w:sz="0" w:space="0" w:color="auto"/>
      </w:divBdr>
      <w:divsChild>
        <w:div w:id="1831555698">
          <w:marLeft w:val="0"/>
          <w:marRight w:val="0"/>
          <w:marTop w:val="120"/>
          <w:marBottom w:val="0"/>
          <w:divBdr>
            <w:top w:val="single" w:sz="6" w:space="6" w:color="DEDEDE"/>
            <w:left w:val="single" w:sz="6" w:space="30" w:color="DEDEDE"/>
            <w:bottom w:val="none" w:sz="0" w:space="0" w:color="auto"/>
            <w:right w:val="single" w:sz="6" w:space="15" w:color="DEDEDE"/>
          </w:divBdr>
        </w:div>
        <w:div w:id="1625191945">
          <w:marLeft w:val="0"/>
          <w:marRight w:val="0"/>
          <w:marTop w:val="0"/>
          <w:marBottom w:val="0"/>
          <w:divBdr>
            <w:top w:val="none" w:sz="0" w:space="0" w:color="auto"/>
            <w:left w:val="single" w:sz="6" w:space="0" w:color="DEDEDE"/>
            <w:bottom w:val="single" w:sz="6" w:space="0" w:color="DEDEDE"/>
            <w:right w:val="single" w:sz="6" w:space="0" w:color="DEDEDE"/>
          </w:divBdr>
          <w:divsChild>
            <w:div w:id="1297103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389203">
      <w:bodyDiv w:val="1"/>
      <w:marLeft w:val="0"/>
      <w:marRight w:val="0"/>
      <w:marTop w:val="0"/>
      <w:marBottom w:val="0"/>
      <w:divBdr>
        <w:top w:val="none" w:sz="0" w:space="0" w:color="auto"/>
        <w:left w:val="none" w:sz="0" w:space="0" w:color="auto"/>
        <w:bottom w:val="none" w:sz="0" w:space="0" w:color="auto"/>
        <w:right w:val="none" w:sz="0" w:space="0" w:color="auto"/>
      </w:divBdr>
      <w:divsChild>
        <w:div w:id="1389262389">
          <w:marLeft w:val="0"/>
          <w:marRight w:val="0"/>
          <w:marTop w:val="120"/>
          <w:marBottom w:val="0"/>
          <w:divBdr>
            <w:top w:val="single" w:sz="6" w:space="6" w:color="DEDEDE"/>
            <w:left w:val="single" w:sz="6" w:space="30" w:color="DEDEDE"/>
            <w:bottom w:val="none" w:sz="0" w:space="0" w:color="auto"/>
            <w:right w:val="single" w:sz="6" w:space="15" w:color="DEDEDE"/>
          </w:divBdr>
        </w:div>
        <w:div w:id="1159157919">
          <w:marLeft w:val="0"/>
          <w:marRight w:val="0"/>
          <w:marTop w:val="0"/>
          <w:marBottom w:val="0"/>
          <w:divBdr>
            <w:top w:val="none" w:sz="0" w:space="0" w:color="auto"/>
            <w:left w:val="single" w:sz="6" w:space="0" w:color="DEDEDE"/>
            <w:bottom w:val="single" w:sz="6" w:space="0" w:color="DEDEDE"/>
            <w:right w:val="single" w:sz="6" w:space="0" w:color="DEDEDE"/>
          </w:divBdr>
          <w:divsChild>
            <w:div w:id="1881938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170217">
      <w:bodyDiv w:val="1"/>
      <w:marLeft w:val="0"/>
      <w:marRight w:val="0"/>
      <w:marTop w:val="0"/>
      <w:marBottom w:val="0"/>
      <w:divBdr>
        <w:top w:val="none" w:sz="0" w:space="0" w:color="auto"/>
        <w:left w:val="none" w:sz="0" w:space="0" w:color="auto"/>
        <w:bottom w:val="none" w:sz="0" w:space="0" w:color="auto"/>
        <w:right w:val="none" w:sz="0" w:space="0" w:color="auto"/>
      </w:divBdr>
    </w:div>
    <w:div w:id="2107647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eugc.ac.lk/qac/index.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23F3762A1504296B23BB60590028D4F"/>
        <w:category>
          <w:name w:val="General"/>
          <w:gallery w:val="placeholder"/>
        </w:category>
        <w:types>
          <w:type w:val="bbPlcHdr"/>
        </w:types>
        <w:behaviors>
          <w:behavior w:val="content"/>
        </w:behaviors>
        <w:guid w:val="{7DE06264-EA39-4790-87B8-F5A9BF010A1D}"/>
      </w:docPartPr>
      <w:docPartBody>
        <w:p w:rsidR="008B4240" w:rsidRDefault="00961A2B" w:rsidP="00961A2B">
          <w:pPr>
            <w:pStyle w:val="523F3762A1504296B23BB60590028D4F"/>
          </w:pPr>
          <w:r>
            <w:rPr>
              <w:color w:val="4472C4" w:themeColor="accent1"/>
            </w:rPr>
            <w:t>[Document title]</w:t>
          </w:r>
        </w:p>
      </w:docPartBody>
    </w:docPart>
    <w:docPart>
      <w:docPartPr>
        <w:name w:val="A0CC5C170F5040D8BE80C71FD3B80079"/>
        <w:category>
          <w:name w:val="General"/>
          <w:gallery w:val="placeholder"/>
        </w:category>
        <w:types>
          <w:type w:val="bbPlcHdr"/>
        </w:types>
        <w:behaviors>
          <w:behavior w:val="content"/>
        </w:behaviors>
        <w:guid w:val="{ACF93811-6524-46EA-B81A-0A78C647E3F7}"/>
      </w:docPartPr>
      <w:docPartBody>
        <w:p w:rsidR="008B4240" w:rsidRDefault="00961A2B" w:rsidP="00961A2B">
          <w:pPr>
            <w:pStyle w:val="A0CC5C170F5040D8BE80C71FD3B80079"/>
          </w:pPr>
          <w:r>
            <w:t>[Author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1A2B"/>
    <w:rsid w:val="00083C42"/>
    <w:rsid w:val="0028227B"/>
    <w:rsid w:val="00285C51"/>
    <w:rsid w:val="00355530"/>
    <w:rsid w:val="00445BCC"/>
    <w:rsid w:val="008B4240"/>
    <w:rsid w:val="00961A2B"/>
    <w:rsid w:val="00995510"/>
    <w:rsid w:val="009D4783"/>
    <w:rsid w:val="00B64124"/>
    <w:rsid w:val="00CE49C3"/>
    <w:rsid w:val="00EF24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23F3762A1504296B23BB60590028D4F">
    <w:name w:val="523F3762A1504296B23BB60590028D4F"/>
    <w:rsid w:val="00961A2B"/>
  </w:style>
  <w:style w:type="paragraph" w:customStyle="1" w:styleId="A0CC5C170F5040D8BE80C71FD3B80079">
    <w:name w:val="A0CC5C170F5040D8BE80C71FD3B80079"/>
    <w:rsid w:val="00961A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143</TotalTime>
  <Pages>3</Pages>
  <Words>337</Words>
  <Characters>1925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Quality Assurance Information Papers</vt:lpstr>
    </vt:vector>
  </TitlesOfParts>
  <Company/>
  <LinksUpToDate>false</LinksUpToDate>
  <CharactersWithSpaces>2258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Quality Assurance Information Papers</dc:title>
  <dc:subject/>
  <dc:creator>BCI Campus</dc:creator>
  <cp:keywords/>
  <dc:description/>
  <cp:lastModifiedBy>aminda perera</cp:lastModifiedBy>
  <cp:revision>10</cp:revision>
  <cp:lastPrinted>2024-01-03T06:15:00Z</cp:lastPrinted>
  <dcterms:created xsi:type="dcterms:W3CDTF">2023-12-23T10:24:00Z</dcterms:created>
  <dcterms:modified xsi:type="dcterms:W3CDTF">2024-01-16T16:48:00Z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d34e8941ecde1580b2f62002d9cca12223fda032be7599f7cd596faabc4f012b</vt:lpwstr>
  </property>
</Properties>
</file>